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Hans"/>
        </w:rPr>
      </w:pPr>
      <w:r>
        <w:rPr>
          <w:rFonts w:hint="eastAsia"/>
          <w:sz w:val="48"/>
          <w:szCs w:val="48"/>
          <w:lang w:val="en-US" w:eastAsia="zh-Hans"/>
        </w:rPr>
        <w:t>房间破产礼包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3780"/>
        <w:gridCol w:w="1180"/>
        <w:gridCol w:w="1380"/>
      </w:tblGrid>
      <w:tr>
        <w:tc>
          <w:tcPr>
            <w:tcW w:w="1092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版本号</w:t>
            </w:r>
          </w:p>
        </w:tc>
        <w:tc>
          <w:tcPr>
            <w:tcW w:w="3780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版本说明</w:t>
            </w:r>
          </w:p>
        </w:tc>
        <w:tc>
          <w:tcPr>
            <w:tcW w:w="1180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作者</w:t>
            </w:r>
          </w:p>
        </w:tc>
        <w:tc>
          <w:tcPr>
            <w:tcW w:w="1380" w:type="dxa"/>
            <w:shd w:val="clear" w:color="auto" w:fill="D7D7D7" w:themeFill="background1" w:themeFillShade="D8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时间</w:t>
            </w:r>
          </w:p>
        </w:tc>
      </w:tr>
      <w:tr>
        <w:tc>
          <w:tcPr>
            <w:tcW w:w="1092" w:type="dxa"/>
          </w:tcPr>
          <w:p>
            <w:pPr>
              <w:bidi w:val="0"/>
              <w:spacing w:line="48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V1.0</w:t>
            </w:r>
          </w:p>
        </w:tc>
        <w:tc>
          <w:tcPr>
            <w:tcW w:w="3780" w:type="dxa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eastAsia="zh-Hans"/>
              </w:rPr>
            </w:pPr>
            <w:r>
              <w:rPr>
                <w:rFonts w:hint="eastAsia" w:eastAsia="SimSong"/>
                <w:lang w:val="en-US" w:eastAsia="zh-Hans"/>
              </w:rPr>
              <w:t>房间破产礼包</w:t>
            </w:r>
          </w:p>
        </w:tc>
        <w:tc>
          <w:tcPr>
            <w:tcW w:w="1180" w:type="dxa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陈德辉</w:t>
            </w:r>
          </w:p>
        </w:tc>
        <w:tc>
          <w:tcPr>
            <w:tcW w:w="1380" w:type="dxa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eastAsia="zh-Hans"/>
              </w:rPr>
            </w:pPr>
            <w:r>
              <w:rPr>
                <w:rFonts w:hint="default"/>
                <w:lang w:eastAsia="zh-Hans"/>
              </w:rPr>
              <w:t>2021.03</w:t>
            </w:r>
            <w:r>
              <w:rPr>
                <w:rFonts w:hint="eastAsia"/>
                <w:lang w:val="en-US" w:eastAsia="zh-Hans"/>
              </w:rPr>
              <w:t>.</w:t>
            </w:r>
            <w:r>
              <w:rPr>
                <w:rFonts w:hint="default"/>
                <w:lang w:eastAsia="zh-Hans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92" w:type="dxa"/>
          </w:tcPr>
          <w:p>
            <w:pPr>
              <w:bidi w:val="0"/>
              <w:spacing w:line="480" w:lineRule="auto"/>
              <w:jc w:val="center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V</w:t>
            </w:r>
            <w:r>
              <w:rPr>
                <w:rFonts w:hint="default"/>
                <w:lang w:eastAsia="zh-Hans"/>
              </w:rPr>
              <w:t>1</w:t>
            </w:r>
            <w:r>
              <w:rPr>
                <w:rFonts w:hint="eastAsia"/>
                <w:lang w:val="en-US" w:eastAsia="zh-Hans"/>
              </w:rPr>
              <w:t>.</w:t>
            </w:r>
            <w:r>
              <w:rPr>
                <w:rFonts w:hint="default"/>
                <w:lang w:eastAsia="zh-Hans"/>
              </w:rPr>
              <w:t>1</w:t>
            </w:r>
          </w:p>
        </w:tc>
        <w:tc>
          <w:tcPr>
            <w:tcW w:w="3780" w:type="dxa"/>
          </w:tcPr>
          <w:p>
            <w:pPr>
              <w:bidi w:val="0"/>
              <w:spacing w:line="480" w:lineRule="auto"/>
              <w:jc w:val="center"/>
              <w:rPr>
                <w:rFonts w:hint="eastAsia" w:eastAsia="SimSong"/>
                <w:lang w:val="en-US" w:eastAsia="zh-Hans"/>
              </w:rPr>
            </w:pPr>
            <w:r>
              <w:rPr>
                <w:rFonts w:hint="eastAsia" w:eastAsia="SimSong"/>
                <w:lang w:val="en-US" w:eastAsia="zh-Hans"/>
              </w:rPr>
              <w:t>破产礼包金额优化</w:t>
            </w:r>
          </w:p>
        </w:tc>
        <w:tc>
          <w:tcPr>
            <w:tcW w:w="1180" w:type="dxa"/>
          </w:tcPr>
          <w:p>
            <w:pPr>
              <w:bidi w:val="0"/>
              <w:spacing w:line="480" w:lineRule="auto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val="en-US" w:eastAsia="zh-Hans"/>
              </w:rPr>
              <w:t>陈德辉</w:t>
            </w:r>
          </w:p>
        </w:tc>
        <w:tc>
          <w:tcPr>
            <w:tcW w:w="1380" w:type="dxa"/>
          </w:tcPr>
          <w:p>
            <w:pPr>
              <w:bidi w:val="0"/>
              <w:spacing w:line="480" w:lineRule="auto"/>
              <w:jc w:val="center"/>
              <w:rPr>
                <w:rFonts w:hint="default"/>
                <w:lang w:eastAsia="zh-Hans"/>
              </w:rPr>
            </w:pPr>
            <w:r>
              <w:rPr>
                <w:rFonts w:hint="default"/>
                <w:lang w:eastAsia="zh-Hans"/>
              </w:rPr>
              <w:t>2021.04</w:t>
            </w:r>
            <w:r>
              <w:rPr>
                <w:rFonts w:hint="eastAsia"/>
                <w:lang w:val="en-US" w:eastAsia="zh-Hans"/>
              </w:rPr>
              <w:t>.</w:t>
            </w:r>
            <w:r>
              <w:rPr>
                <w:rFonts w:hint="default"/>
                <w:lang w:eastAsia="zh-Hans"/>
              </w:rPr>
              <w:t>28</w:t>
            </w:r>
          </w:p>
        </w:tc>
      </w:tr>
    </w:tbl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需求目的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首次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启航充值礼包和特惠礼包充值完成以后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各房间内缺少充值礼包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丰富房间内充值礼包</w:t>
      </w:r>
    </w:p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需求详情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礼包弹出时机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首充和特惠礼包购买完成以后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在任意房间破产后自动弹出对应房间的礼包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破产后点击开炮弹出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内容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标题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超值福利助你东山再起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金币堆</w:t>
      </w:r>
      <w:r>
        <w:rPr>
          <w:rFonts w:hint="default"/>
          <w:lang w:eastAsia="zh-Hans"/>
        </w:rPr>
        <w:t>：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如图所示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展示大额金币堆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弹出以后在金币堆上加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溜光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星星闪耀等效果</w:t>
      </w:r>
      <w:r>
        <w:rPr>
          <w:rFonts w:hint="default"/>
          <w:lang w:eastAsia="zh-Hans"/>
        </w:rPr>
        <w:t>】</w:t>
      </w:r>
    </w:p>
    <w:p>
      <w:pPr>
        <w:numPr>
          <w:ilvl w:val="1"/>
          <w:numId w:val="1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金币数值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突出显示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购买按钮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购买价格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原价划线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华哥形象删除或者替换为我们已有的形象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操作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点击按钮</w:t>
      </w:r>
      <w:r>
        <w:rPr>
          <w:rFonts w:hint="default"/>
          <w:lang w:eastAsia="zh-Hans"/>
        </w:rPr>
        <w:t>【x】</w:t>
      </w:r>
      <w:r>
        <w:rPr>
          <w:rFonts w:hint="eastAsia"/>
          <w:lang w:val="en-US" w:eastAsia="zh-Hans"/>
        </w:rPr>
        <w:t>关闭本弹窗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走破产弹窗逻辑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点击购买按钮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仅</w:t>
      </w:r>
      <w:r>
        <w:rPr>
          <w:rFonts w:hint="default"/>
          <w:lang w:eastAsia="zh-Hans"/>
        </w:rPr>
        <w:t>xx</w:t>
      </w:r>
      <w:r>
        <w:rPr>
          <w:rFonts w:hint="eastAsia"/>
          <w:lang w:val="en-US" w:eastAsia="zh-Hans"/>
        </w:rPr>
        <w:t>元</w:t>
      </w:r>
      <w:r>
        <w:rPr>
          <w:rFonts w:hint="default"/>
          <w:lang w:eastAsia="zh-Hans"/>
        </w:rPr>
        <w:t>】，</w:t>
      </w:r>
      <w:r>
        <w:rPr>
          <w:rFonts w:hint="eastAsia"/>
          <w:lang w:val="en-US" w:eastAsia="zh-Hans"/>
        </w:rPr>
        <w:t>跳转充值流程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充值完成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弹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恭喜获得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弹窗</w:t>
      </w:r>
    </w:p>
    <w:p>
      <w:r>
        <w:drawing>
          <wp:inline distT="0" distB="0" distL="114300" distR="114300">
            <wp:extent cx="5269230" cy="2432685"/>
            <wp:effectExtent l="0" t="0" r="1397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与私人定制冲突处理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若由</w:t>
      </w:r>
      <w:r>
        <w:rPr>
          <w:rFonts w:hint="default"/>
          <w:lang w:eastAsia="zh-Hans"/>
        </w:rPr>
        <w:t>AI</w:t>
      </w:r>
      <w:r>
        <w:rPr>
          <w:rFonts w:hint="eastAsia"/>
          <w:lang w:val="en-US" w:eastAsia="zh-Hans"/>
        </w:rPr>
        <w:t>判断弹出私人定制好礼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则在私人定制弹窗关闭之后再弹出破产礼包</w:t>
      </w:r>
      <w:r>
        <w:rPr>
          <w:rFonts w:hint="default"/>
          <w:lang w:eastAsia="zh-Hans"/>
        </w:rPr>
        <w:t>。</w:t>
      </w:r>
    </w:p>
    <w:p>
      <w:r>
        <w:drawing>
          <wp:inline distT="0" distB="0" distL="114300" distR="114300">
            <wp:extent cx="4848225" cy="2244090"/>
            <wp:effectExtent l="0" t="0" r="3175" b="16510"/>
            <wp:docPr id="2" name="图片 2" descr="企业微信截图_1616583219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61658321934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礼包逻辑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每个房间弹出对应的礼包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礼包价格不同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同一房间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每日根据购买次数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价格相同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收益会降低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可购买多次</w:t>
      </w:r>
    </w:p>
    <w:tbl>
      <w:tblPr>
        <w:tblStyle w:val="5"/>
        <w:tblW w:w="687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75"/>
        <w:gridCol w:w="1375"/>
        <w:gridCol w:w="1375"/>
        <w:gridCol w:w="1375"/>
        <w:gridCol w:w="13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房间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购买次数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价格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原价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金币数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0-10万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1,688,888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1,588,888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90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3次及以上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1,488,888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10-100万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28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78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,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28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78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,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3次及以上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28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78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,</w:t>
            </w: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100-1000万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12,888,888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11,888,888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3次及以上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10,888,888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1000万以上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38,888,888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32,888,888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3次及以上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28,888,888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龙王专场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38,888,888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32,888,888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5" w:hRule="atLeast"/>
        </w:trPr>
        <w:tc>
          <w:tcPr>
            <w:tcW w:w="137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3次及以上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778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28,888,888</w:t>
            </w:r>
          </w:p>
        </w:tc>
      </w:tr>
    </w:tbl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354955" cy="726440"/>
            <wp:effectExtent l="0" t="0" r="4445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ios审核特殊处理</w:t>
      </w:r>
      <w:r>
        <w:rPr>
          <w:rFonts w:hint="default"/>
          <w:lang w:val="en-US" w:eastAsia="zh-Hans"/>
        </w:rPr>
        <w:t>：</w:t>
      </w:r>
      <w:r>
        <w:rPr>
          <w:rFonts w:hint="eastAsia"/>
          <w:lang w:val="en-US" w:eastAsia="zh-Hans"/>
        </w:rPr>
        <w:t>审核开关开启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默认显示原有礼包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优化破产礼包金额</w:t>
      </w:r>
      <w:r>
        <w:rPr>
          <w:rFonts w:hint="default"/>
          <w:lang w:eastAsia="zh-Hans"/>
        </w:rPr>
        <w:t>，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房间破产礼包修改每个房间每日只能购买一次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根据vip等级与房间确定价格</w:t>
      </w:r>
      <w:r>
        <w:rPr>
          <w:rFonts w:hint="default"/>
          <w:lang w:eastAsia="zh-Hans"/>
        </w:rPr>
        <w:t>。</w:t>
      </w:r>
    </w:p>
    <w:p>
      <w:pPr>
        <w:numPr>
          <w:numId w:val="0"/>
        </w:numPr>
        <w:ind w:leftChars="0"/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vip3</w:t>
      </w:r>
      <w:r>
        <w:rPr>
          <w:rFonts w:hint="default"/>
          <w:lang w:eastAsia="zh-Hans"/>
        </w:rPr>
        <w:t>：500、</w:t>
      </w:r>
      <w:r>
        <w:rPr>
          <w:rFonts w:hint="eastAsia"/>
          <w:lang w:val="en-US" w:eastAsia="zh-Hans"/>
        </w:rPr>
        <w:t>vip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:</w:t>
      </w:r>
      <w:r>
        <w:rPr>
          <w:rFonts w:hint="default"/>
          <w:lang w:eastAsia="zh-Hans"/>
        </w:rPr>
        <w:t>1000、</w:t>
      </w:r>
      <w:r>
        <w:rPr>
          <w:rFonts w:hint="eastAsia"/>
          <w:lang w:val="en-US" w:eastAsia="zh-Hans"/>
        </w:rPr>
        <w:t>vip</w:t>
      </w:r>
      <w:r>
        <w:rPr>
          <w:rFonts w:hint="default"/>
          <w:lang w:eastAsia="zh-Hans"/>
        </w:rPr>
        <w:t>5：2000、</w:t>
      </w:r>
      <w:r>
        <w:rPr>
          <w:rFonts w:hint="eastAsia"/>
          <w:lang w:val="en-US" w:eastAsia="zh-Hans"/>
        </w:rPr>
        <w:t>vip</w:t>
      </w:r>
      <w:r>
        <w:rPr>
          <w:rFonts w:hint="default"/>
          <w:lang w:eastAsia="zh-Hans"/>
        </w:rPr>
        <w:t>6</w:t>
      </w:r>
      <w:r>
        <w:rPr>
          <w:rFonts w:hint="eastAsia"/>
          <w:lang w:val="en-US" w:eastAsia="zh-Hans"/>
        </w:rPr>
        <w:t>:</w:t>
      </w:r>
      <w:r>
        <w:rPr>
          <w:rFonts w:hint="default"/>
          <w:lang w:eastAsia="zh-Hans"/>
        </w:rPr>
        <w:t>5000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851"/>
        <w:gridCol w:w="851"/>
        <w:gridCol w:w="851"/>
        <w:gridCol w:w="852"/>
        <w:gridCol w:w="853"/>
        <w:gridCol w:w="852"/>
        <w:gridCol w:w="853"/>
        <w:gridCol w:w="852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购买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原价</w:t>
            </w:r>
          </w:p>
        </w:tc>
        <w:tc>
          <w:tcPr>
            <w:tcW w:w="1705" w:type="dxa"/>
            <w:gridSpan w:val="2"/>
            <w:shd w:val="clear" w:color="auto" w:fill="FEF2CC" w:themeFill="accent4" w:themeFillTint="32"/>
          </w:tcPr>
          <w:p>
            <w:pPr>
              <w:spacing w:line="360" w:lineRule="auto"/>
              <w:jc w:val="center"/>
              <w:rPr>
                <w:rFonts w:hint="eastAsia"/>
                <w:color w:val="FF0000"/>
                <w:vertAlign w:val="baseline"/>
                <w:lang w:val="en-US" w:eastAsia="zh-Hans"/>
              </w:rPr>
            </w:pPr>
            <w:r>
              <w:rPr>
                <w:rFonts w:hint="eastAsia"/>
                <w:color w:val="FF0000"/>
                <w:vertAlign w:val="baseline"/>
                <w:lang w:val="en-US" w:eastAsia="zh-Hans"/>
              </w:rPr>
              <w:t>Vip</w:t>
            </w:r>
          </w:p>
          <w:p>
            <w:pPr>
              <w:spacing w:line="360" w:lineRule="auto"/>
              <w:jc w:val="center"/>
              <w:rPr>
                <w:rFonts w:hint="eastAsia"/>
                <w:color w:val="FF0000"/>
                <w:vertAlign w:val="baseline"/>
                <w:lang w:val="en-US" w:eastAsia="zh-Hans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0～3</w:t>
            </w:r>
          </w:p>
        </w:tc>
        <w:tc>
          <w:tcPr>
            <w:tcW w:w="1705" w:type="dxa"/>
            <w:gridSpan w:val="2"/>
            <w:shd w:val="clear" w:color="auto" w:fill="FEF2CC" w:themeFill="accent4" w:themeFillTint="32"/>
          </w:tcPr>
          <w:p>
            <w:pPr>
              <w:spacing w:line="360" w:lineRule="auto"/>
              <w:jc w:val="center"/>
              <w:rPr>
                <w:rFonts w:hint="eastAsia"/>
                <w:color w:val="FF0000"/>
                <w:vertAlign w:val="baseline"/>
                <w:lang w:val="en-US" w:eastAsia="zh-Hans"/>
              </w:rPr>
            </w:pPr>
            <w:r>
              <w:rPr>
                <w:rFonts w:hint="eastAsia"/>
                <w:color w:val="FF0000"/>
                <w:vertAlign w:val="baseline"/>
                <w:lang w:val="en-US" w:eastAsia="zh-Hans"/>
              </w:rPr>
              <w:t>Vip</w:t>
            </w:r>
          </w:p>
          <w:p>
            <w:pPr>
              <w:spacing w:line="360" w:lineRule="auto"/>
              <w:jc w:val="center"/>
              <w:rPr>
                <w:rFonts w:hint="eastAsia"/>
                <w:color w:val="FF0000"/>
                <w:vertAlign w:val="baseline"/>
                <w:lang w:val="en-US" w:eastAsia="zh-Hans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4</w:t>
            </w:r>
            <w:r>
              <w:rPr>
                <w:rFonts w:hint="default"/>
                <w:color w:val="FF0000"/>
                <w:vertAlign w:val="baseline"/>
                <w:lang w:val="en-US" w:eastAsia="zh-Hans"/>
              </w:rPr>
              <w:t>～</w:t>
            </w:r>
            <w:r>
              <w:rPr>
                <w:rFonts w:hint="default"/>
                <w:color w:val="FF0000"/>
                <w:vertAlign w:val="baseline"/>
                <w:lang w:eastAsia="zh-Hans"/>
              </w:rPr>
              <w:t>5</w:t>
            </w:r>
          </w:p>
        </w:tc>
        <w:tc>
          <w:tcPr>
            <w:tcW w:w="1705" w:type="dxa"/>
            <w:gridSpan w:val="2"/>
            <w:shd w:val="clear" w:color="auto" w:fill="FEF2CC" w:themeFill="accent4" w:themeFillTint="32"/>
          </w:tcPr>
          <w:p>
            <w:pPr>
              <w:spacing w:line="360" w:lineRule="auto"/>
              <w:jc w:val="center"/>
              <w:rPr>
                <w:rFonts w:hint="eastAsia"/>
                <w:color w:val="FF0000"/>
                <w:vertAlign w:val="baseline"/>
                <w:lang w:val="en-US" w:eastAsia="zh-Hans"/>
              </w:rPr>
            </w:pPr>
            <w:r>
              <w:rPr>
                <w:rFonts w:hint="eastAsia"/>
                <w:color w:val="FF0000"/>
                <w:vertAlign w:val="baseline"/>
                <w:lang w:val="en-US" w:eastAsia="zh-Hans"/>
              </w:rPr>
              <w:t>Vip</w:t>
            </w:r>
          </w:p>
          <w:p>
            <w:pPr>
              <w:spacing w:line="360" w:lineRule="auto"/>
              <w:jc w:val="center"/>
              <w:rPr>
                <w:rFonts w:hint="eastAsia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6</w:t>
            </w:r>
            <w:r>
              <w:rPr>
                <w:rFonts w:hint="eastAsia"/>
                <w:color w:val="FF0000"/>
                <w:vertAlign w:val="baseline"/>
                <w:lang w:val="en-US" w:eastAsia="zh-Hans"/>
              </w:rPr>
              <w:t>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  <w:t>未配置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  <w:t>未配置</w:t>
            </w:r>
          </w:p>
        </w:tc>
        <w:tc>
          <w:tcPr>
            <w:tcW w:w="852" w:type="dxa"/>
            <w:shd w:val="clear" w:color="auto" w:fill="FEF2CC" w:themeFill="accent4" w:themeFillTint="32"/>
          </w:tcPr>
          <w:p>
            <w:pPr>
              <w:spacing w:line="360" w:lineRule="auto"/>
              <w:jc w:val="center"/>
              <w:rPr>
                <w:rFonts w:hint="eastAsia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12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35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28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80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28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2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2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12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strike/>
                <w:dstrike w:val="0"/>
                <w:vertAlign w:val="baseline"/>
                <w:lang w:eastAsia="zh-Hans"/>
              </w:rPr>
            </w:pPr>
            <w:r>
              <w:rPr>
                <w:rFonts w:hint="default"/>
                <w:strike/>
                <w:dstrike w:val="0"/>
                <w:vertAlign w:val="baseline"/>
                <w:lang w:eastAsia="zh-Hans"/>
              </w:rPr>
              <w:t>35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28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80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98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265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98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265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3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3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28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strike/>
                <w:dstrike w:val="0"/>
                <w:vertAlign w:val="baseline"/>
                <w:lang w:eastAsia="zh-Hans"/>
              </w:rPr>
            </w:pPr>
            <w:r>
              <w:rPr>
                <w:rFonts w:hint="default"/>
                <w:strike/>
                <w:dstrike w:val="0"/>
                <w:vertAlign w:val="baseline"/>
                <w:lang w:eastAsia="zh-Hans"/>
              </w:rPr>
              <w:t>80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28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80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98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265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198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4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4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98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strike/>
                <w:dstrike w:val="0"/>
                <w:vertAlign w:val="baseline"/>
                <w:lang w:eastAsia="zh-Hans"/>
              </w:rPr>
            </w:pPr>
            <w:r>
              <w:rPr>
                <w:rFonts w:hint="default"/>
                <w:strike/>
                <w:dstrike w:val="0"/>
                <w:vertAlign w:val="baseline"/>
                <w:lang w:eastAsia="zh-Hans"/>
              </w:rPr>
              <w:t>265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98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265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328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750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strike w:val="0"/>
                <w:dstrike w:val="0"/>
                <w:color w:val="FF0000"/>
                <w:vertAlign w:val="baseline"/>
                <w:lang w:eastAsia="zh-Hans"/>
              </w:rPr>
              <w:t>648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1150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5</w:t>
            </w:r>
          </w:p>
        </w:tc>
        <w:tc>
          <w:tcPr>
            <w:tcW w:w="851" w:type="dxa"/>
            <w:vAlign w:val="top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竞技场</w:t>
            </w:r>
          </w:p>
        </w:tc>
        <w:tc>
          <w:tcPr>
            <w:tcW w:w="851" w:type="dxa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70AD47" w:themeColor="accent6"/>
                <w:kern w:val="2"/>
                <w:sz w:val="21"/>
                <w:szCs w:val="24"/>
                <w:vertAlign w:val="baseline"/>
                <w:lang w:val="en-US" w:eastAsia="zh-Hans" w:bidi="ar-SA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  <w:t>未配置</w:t>
            </w:r>
          </w:p>
        </w:tc>
        <w:tc>
          <w:tcPr>
            <w:tcW w:w="851" w:type="dxa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70AD47" w:themeColor="accent6"/>
                <w:kern w:val="2"/>
                <w:sz w:val="21"/>
                <w:szCs w:val="24"/>
                <w:vertAlign w:val="baseline"/>
                <w:lang w:val="en-US" w:eastAsia="zh-Hans" w:bidi="ar-SA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  <w:t>未配置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98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265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198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750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FF0000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328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1150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6</w:t>
            </w:r>
          </w:p>
        </w:tc>
        <w:tc>
          <w:tcPr>
            <w:tcW w:w="851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龙王场</w:t>
            </w:r>
          </w:p>
        </w:tc>
        <w:tc>
          <w:tcPr>
            <w:tcW w:w="851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  <w:t>未配置</w:t>
            </w:r>
          </w:p>
        </w:tc>
        <w:tc>
          <w:tcPr>
            <w:tcW w:w="851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Hans"/>
                <w14:textFill>
                  <w14:solidFill>
                    <w14:schemeClr w14:val="accent6"/>
                  </w14:solidFill>
                </w14:textFill>
              </w:rPr>
              <w:t>未配置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198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750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648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2250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strike w:val="0"/>
                <w:dstrike w:val="0"/>
                <w:color w:val="FF0000"/>
                <w:vertAlign w:val="baseline"/>
                <w:lang w:eastAsia="zh-Hans"/>
              </w:rPr>
              <w:t>648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2250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7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5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198</w:t>
            </w:r>
          </w:p>
        </w:tc>
        <w:tc>
          <w:tcPr>
            <w:tcW w:w="851" w:type="dxa"/>
          </w:tcPr>
          <w:p>
            <w:pPr>
              <w:spacing w:line="360" w:lineRule="auto"/>
              <w:jc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default"/>
                <w:strike/>
                <w:dstrike w:val="0"/>
                <w:vertAlign w:val="baseline"/>
                <w:lang w:eastAsia="zh-Hans"/>
              </w:rPr>
              <w:t>750</w:t>
            </w:r>
          </w:p>
        </w:tc>
        <w:tc>
          <w:tcPr>
            <w:tcW w:w="852" w:type="dxa"/>
            <w:shd w:val="clear" w:color="auto" w:fill="FEF2CC" w:themeFill="accent4" w:themeFillTint="32"/>
          </w:tcPr>
          <w:p>
            <w:pPr>
              <w:spacing w:line="360" w:lineRule="auto"/>
              <w:jc w:val="center"/>
              <w:rPr>
                <w:rFonts w:hint="eastAsia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color w:val="FF0000"/>
                <w:vertAlign w:val="baseline"/>
                <w:lang w:eastAsia="zh-Hans"/>
              </w:rPr>
              <w:t>198</w:t>
            </w:r>
          </w:p>
        </w:tc>
        <w:tc>
          <w:tcPr>
            <w:tcW w:w="853" w:type="dxa"/>
            <w:shd w:val="clear" w:color="auto" w:fill="FEF2CC" w:themeFill="accent4" w:themeFillTint="32"/>
          </w:tcPr>
          <w:p>
            <w:pPr>
              <w:spacing w:line="360" w:lineRule="auto"/>
              <w:jc w:val="center"/>
              <w:rPr>
                <w:rFonts w:hint="eastAsia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750</w:t>
            </w:r>
          </w:p>
        </w:tc>
        <w:tc>
          <w:tcPr>
            <w:tcW w:w="852" w:type="dxa"/>
            <w:shd w:val="clear" w:color="auto" w:fill="FEF2CC" w:themeFill="accent4" w:themeFillTint="32"/>
          </w:tcPr>
          <w:p>
            <w:pPr>
              <w:spacing w:line="360" w:lineRule="auto"/>
              <w:jc w:val="center"/>
              <w:rPr>
                <w:rFonts w:hint="default"/>
                <w:strike w:val="0"/>
                <w:dstrike w:val="0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strike w:val="0"/>
                <w:dstrike w:val="0"/>
                <w:color w:val="FF0000"/>
                <w:vertAlign w:val="baseline"/>
                <w:lang w:eastAsia="zh-Hans"/>
              </w:rPr>
              <w:t>648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2250</w:t>
            </w:r>
          </w:p>
        </w:tc>
        <w:tc>
          <w:tcPr>
            <w:tcW w:w="852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 w:val="0"/>
                <w:dstrike w:val="0"/>
                <w:color w:val="FF0000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strike w:val="0"/>
                <w:dstrike w:val="0"/>
                <w:color w:val="FF0000"/>
                <w:vertAlign w:val="baseline"/>
                <w:lang w:eastAsia="zh-Hans"/>
              </w:rPr>
              <w:t>648</w:t>
            </w:r>
          </w:p>
        </w:tc>
        <w:tc>
          <w:tcPr>
            <w:tcW w:w="853" w:type="dxa"/>
            <w:shd w:val="clear" w:color="auto" w:fill="FEF2CC" w:themeFill="accent4" w:themeFillTint="32"/>
            <w:vAlign w:val="top"/>
          </w:tcPr>
          <w:p>
            <w:pPr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strike/>
                <w:dstrike w:val="0"/>
                <w:color w:val="FF0000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Hans"/>
              </w:rPr>
              <w:t>2250</w:t>
            </w:r>
          </w:p>
        </w:tc>
      </w:tr>
    </w:tbl>
    <w:p>
      <w:pPr>
        <w:rPr>
          <w:rFonts w:hint="eastAsia"/>
          <w:lang w:val="en-US" w:eastAsia="zh-Hans"/>
        </w:rPr>
      </w:pPr>
      <w:bookmarkStart w:id="0" w:name="_GoBack"/>
      <w:bookmarkEnd w:id="0"/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3684270" cy="1036320"/>
            <wp:effectExtent l="0" t="0" r="2413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破产礼包不限购买次数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每日根据购买次数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价格相同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收益会降低</w:t>
      </w:r>
    </w:p>
    <w:p>
      <w:r>
        <w:drawing>
          <wp:inline distT="0" distB="0" distL="114300" distR="114300">
            <wp:extent cx="5269230" cy="2432685"/>
            <wp:effectExtent l="0" t="0" r="139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增加</w:t>
      </w:r>
      <w:r>
        <w:rPr>
          <w:rFonts w:hint="default"/>
          <w:lang w:eastAsia="zh-Hans"/>
        </w:rPr>
        <w:t>A/B</w:t>
      </w:r>
      <w:r>
        <w:rPr>
          <w:rFonts w:hint="eastAsia"/>
          <w:lang w:val="en-US" w:eastAsia="zh-Hans"/>
        </w:rPr>
        <w:t>方案</w:t>
      </w:r>
      <w:r>
        <w:rPr>
          <w:rFonts w:hint="default"/>
          <w:lang w:eastAsia="zh-Hans"/>
        </w:rPr>
        <w:t>：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a方案固定配置档位和价格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b方案由</w:t>
      </w:r>
      <w:r>
        <w:rPr>
          <w:rFonts w:hint="default"/>
          <w:lang w:eastAsia="zh-Hans"/>
        </w:rPr>
        <w:t>AI</w:t>
      </w:r>
      <w:r>
        <w:rPr>
          <w:rFonts w:hint="eastAsia"/>
          <w:lang w:val="en-US" w:eastAsia="zh-Hans"/>
        </w:rPr>
        <w:t>决定弹出价格</w:t>
      </w:r>
      <w:r>
        <w:rPr>
          <w:rFonts w:hint="default"/>
          <w:lang w:eastAsia="zh-Hans"/>
        </w:rPr>
        <w:t>。（</w:t>
      </w:r>
      <w:r>
        <w:rPr>
          <w:rFonts w:hint="eastAsia"/>
          <w:lang w:val="en-US" w:eastAsia="zh-Hans"/>
        </w:rPr>
        <w:t>仅安卓</w:t>
      </w:r>
      <w:r>
        <w:rPr>
          <w:rFonts w:hint="default"/>
          <w:lang w:eastAsia="zh-Hans"/>
        </w:rPr>
        <w:t>）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联运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华为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小米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ios</w:t>
      </w:r>
      <w:r>
        <w:rPr>
          <w:rFonts w:hint="default"/>
          <w:lang w:eastAsia="zh-Hans"/>
        </w:rPr>
        <w:t>）</w:t>
      </w:r>
      <w:r>
        <w:rPr>
          <w:rFonts w:hint="eastAsia"/>
          <w:lang w:val="en-US" w:eastAsia="zh-Hans"/>
        </w:rPr>
        <w:t>都不能随意设置档位价格</w:t>
      </w:r>
      <w:r>
        <w:rPr>
          <w:rFonts w:hint="default"/>
          <w:lang w:eastAsia="zh-Hans"/>
        </w:rPr>
        <w:t>。</w:t>
      </w:r>
    </w:p>
    <w:p>
      <w:r>
        <w:drawing>
          <wp:inline distT="0" distB="0" distL="114300" distR="114300">
            <wp:extent cx="5257165" cy="2427605"/>
            <wp:effectExtent l="0" t="0" r="635" b="10795"/>
            <wp:docPr id="3" name="图片 3" descr="72bb234c-71a4-4303-b998-411e508a2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bb234c-71a4-4303-b998-411e508a2dc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音效</w:t>
      </w:r>
      <w:r>
        <w:rPr>
          <w:rFonts w:hint="default"/>
          <w:lang w:eastAsia="zh-Hans"/>
        </w:rPr>
        <w:t>：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语音音效</w:t>
      </w:r>
      <w:r>
        <w:rPr>
          <w:rFonts w:hint="default"/>
          <w:lang w:eastAsia="zh-Hans"/>
        </w:rPr>
        <w:t>：</w:t>
      </w:r>
    </w:p>
    <w:p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数据打点</w:t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前端打点</w:t>
      </w:r>
    </w:p>
    <w:p>
      <w:pPr>
        <w:numPr>
          <w:ilvl w:val="0"/>
          <w:numId w:val="4"/>
        </w:numPr>
        <w:bidi w:val="0"/>
        <w:ind w:left="420" w:leftChars="0" w:hanging="420" w:firstLineChars="0"/>
      </w:pP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个房间内每日弹出</w:t>
      </w:r>
      <w:r>
        <w:rPr>
          <w:rFonts w:hint="eastAsia"/>
        </w:rPr>
        <w:t>的人数</w:t>
      </w:r>
      <w:r>
        <w:rPr>
          <w:rFonts w:hint="default"/>
        </w:rPr>
        <w:t>、</w:t>
      </w:r>
      <w:r>
        <w:rPr>
          <w:rFonts w:hint="eastAsia"/>
        </w:rPr>
        <w:t>次数</w:t>
      </w:r>
    </w:p>
    <w:p>
      <w:pPr>
        <w:numPr>
          <w:ilvl w:val="0"/>
          <w:numId w:val="4"/>
        </w:numPr>
        <w:bidi w:val="0"/>
        <w:ind w:left="420" w:leftChars="0" w:hanging="420" w:firstLineChars="0"/>
      </w:pP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个房间内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个礼包购买按钮每日点击</w:t>
      </w:r>
      <w:r>
        <w:rPr>
          <w:rFonts w:hint="eastAsia"/>
        </w:rPr>
        <w:t>的人数</w:t>
      </w:r>
      <w:r>
        <w:rPr>
          <w:rFonts w:hint="default"/>
        </w:rPr>
        <w:t>、</w:t>
      </w:r>
      <w:r>
        <w:rPr>
          <w:rFonts w:hint="eastAsia"/>
        </w:rPr>
        <w:t>次数</w:t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后端打点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eastAsia="zh-Hans"/>
        </w:rPr>
      </w:pP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个房间内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Hans"/>
        </w:rPr>
        <w:t>个礼包每日购买的人数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每个礼包购买</w:t>
      </w:r>
      <w:r>
        <w:rPr>
          <w:rFonts w:hint="default"/>
          <w:lang w:eastAsia="zh-Hans"/>
        </w:rPr>
        <w:t>1、2、3</w:t>
      </w:r>
      <w:r>
        <w:rPr>
          <w:rFonts w:hint="eastAsia"/>
          <w:lang w:val="en-US" w:eastAsia="zh-Hans"/>
        </w:rPr>
        <w:t>次及以上的人数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次数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比例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32685"/>
            <wp:effectExtent l="0" t="0" r="1397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7165" cy="2427605"/>
            <wp:effectExtent l="0" t="0" r="635" b="10795"/>
            <wp:docPr id="8" name="图片 8" descr="f3dcae06-a4d8-4114-b7b9-36c58a99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3dcae06-a4d8-4114-b7b9-36c58a9991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32685"/>
            <wp:effectExtent l="0" t="0" r="1397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313" b="-3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Hans"/>
        </w:rPr>
      </w:pPr>
      <w:r>
        <w:drawing>
          <wp:inline distT="0" distB="0" distL="114300" distR="114300">
            <wp:extent cx="5257165" cy="2427605"/>
            <wp:effectExtent l="0" t="0" r="635" b="10795"/>
            <wp:docPr id="7" name="图片 7" descr="72bb234c-71a4-4303-b998-411e508a2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2bb234c-71a4-4303-b998-411e508a2dc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Symbol">
    <w:altName w:val="Kingsoft Sign"/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Fa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凌慧体-繁">
    <w:panose1 w:val="03050602040302020204"/>
    <w:charset w:val="86"/>
    <w:family w:val="auto"/>
    <w:pitch w:val="default"/>
    <w:sig w:usb0="A00002FF" w:usb1="7ACFFCFB" w:usb2="0000001E" w:usb3="00000000" w:csb0="20140183" w:csb1="00000000"/>
  </w:font>
  <w:font w:name="Songti TC Regular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THeiti Light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SimSong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Kaiti T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娃娃体-简">
    <w:panose1 w:val="040B0500000000000000"/>
    <w:charset w:val="86"/>
    <w:family w:val="auto"/>
    <w:pitch w:val="default"/>
    <w:sig w:usb0="A00002FF" w:usb1="38CF7CFB" w:usb2="00000016" w:usb3="00000000" w:csb0="00040003" w:csb1="00000000"/>
  </w:font>
  <w:font w:name="Yuanti T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Yuan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annotate TC Regular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报隶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imSong Bold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E32FD"/>
    <w:multiLevelType w:val="singleLevel"/>
    <w:tmpl w:val="603E32FD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604B463A"/>
    <w:multiLevelType w:val="multilevel"/>
    <w:tmpl w:val="604B463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604C2FCA"/>
    <w:multiLevelType w:val="singleLevel"/>
    <w:tmpl w:val="604C2FC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6057F898"/>
    <w:multiLevelType w:val="singleLevel"/>
    <w:tmpl w:val="6057F898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5DAF0"/>
    <w:rsid w:val="19CF88F7"/>
    <w:rsid w:val="4F7F8238"/>
    <w:rsid w:val="50E37966"/>
    <w:rsid w:val="55FD54C1"/>
    <w:rsid w:val="5CFE4FD8"/>
    <w:rsid w:val="777EF8F6"/>
    <w:rsid w:val="77EF286E"/>
    <w:rsid w:val="7BEFDF55"/>
    <w:rsid w:val="7EDFD603"/>
    <w:rsid w:val="7FF7A951"/>
    <w:rsid w:val="8CFFBD01"/>
    <w:rsid w:val="AE7AA005"/>
    <w:rsid w:val="B7B74F71"/>
    <w:rsid w:val="BDDEAA31"/>
    <w:rsid w:val="BFDFF119"/>
    <w:rsid w:val="CFF5DAF0"/>
    <w:rsid w:val="CFFE57D2"/>
    <w:rsid w:val="DFF790C5"/>
    <w:rsid w:val="E77D9D05"/>
    <w:rsid w:val="F7FB1933"/>
    <w:rsid w:val="FEED2148"/>
    <w:rsid w:val="FF6B2A66"/>
    <w:rsid w:val="FF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2021-03-16T01:34:00Z</dcterms:created>
  <dc:creator>chendehui</dc:creator>
  <cp:lastModifiedBy>chendehui</cp:lastModifiedBy>
  <dcterms:modified xsi:type="dcterms:W3CDTF">2021-05-27T22:02:00Z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