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a9"/>
        <w:tblW w:w="8522" w:type="dxa"/>
        <w:tblLayout w:type="fixed"/>
        <w:tblLook w:val="04A0" w:firstRow="1" w:lastRow="0" w:firstColumn="1" w:lastColumn="0" w:noHBand="0" w:noVBand="1"/>
      </w:tblPr>
      <w:tblGrid>
        <w:gridCol w:w="2130"/>
        <w:gridCol w:w="2130"/>
        <w:gridCol w:w="2131"/>
        <w:gridCol w:w="2131"/>
      </w:tblGrid>
      <w:tr w:rsidR="00824243">
        <w:tc>
          <w:tcPr>
            <w:tcW w:w="2130" w:type="dxa"/>
          </w:tcPr>
          <w:p w:rsidR="00824243" w:rsidRDefault="002F7190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/>
              </w:rPr>
              <w:t>修改</w:t>
            </w:r>
            <w:r>
              <w:rPr>
                <w:rFonts w:ascii="微软雅黑" w:eastAsia="微软雅黑" w:hAnsi="微软雅黑" w:hint="eastAsia"/>
              </w:rPr>
              <w:t>日期</w:t>
            </w:r>
          </w:p>
        </w:tc>
        <w:tc>
          <w:tcPr>
            <w:tcW w:w="2130" w:type="dxa"/>
          </w:tcPr>
          <w:p w:rsidR="00824243" w:rsidRDefault="002F7190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版本号</w:t>
            </w:r>
          </w:p>
        </w:tc>
        <w:tc>
          <w:tcPr>
            <w:tcW w:w="2131" w:type="dxa"/>
          </w:tcPr>
          <w:p w:rsidR="00824243" w:rsidRDefault="002F7190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修改内容</w:t>
            </w:r>
          </w:p>
        </w:tc>
        <w:tc>
          <w:tcPr>
            <w:tcW w:w="2131" w:type="dxa"/>
          </w:tcPr>
          <w:p w:rsidR="00824243" w:rsidRDefault="002F7190">
            <w:pPr>
              <w:rPr>
                <w:rFonts w:ascii="微软雅黑" w:eastAsia="微软雅黑" w:hAnsi="微软雅黑"/>
              </w:rPr>
            </w:pPr>
            <w:r>
              <w:rPr>
                <w:rFonts w:ascii="微软雅黑" w:eastAsia="微软雅黑" w:hAnsi="微软雅黑" w:hint="eastAsia"/>
              </w:rPr>
              <w:t>修改人</w:t>
            </w:r>
          </w:p>
        </w:tc>
      </w:tr>
      <w:tr w:rsidR="00824243">
        <w:tc>
          <w:tcPr>
            <w:tcW w:w="2130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130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131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131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</w:tr>
      <w:tr w:rsidR="00824243">
        <w:tc>
          <w:tcPr>
            <w:tcW w:w="2130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130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131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  <w:tc>
          <w:tcPr>
            <w:tcW w:w="2131" w:type="dxa"/>
          </w:tcPr>
          <w:p w:rsidR="00824243" w:rsidRDefault="00824243">
            <w:pPr>
              <w:rPr>
                <w:rFonts w:ascii="微软雅黑" w:eastAsia="微软雅黑" w:hAnsi="微软雅黑"/>
              </w:rPr>
            </w:pPr>
          </w:p>
        </w:tc>
      </w:tr>
    </w:tbl>
    <w:p w:rsidR="00824243" w:rsidRDefault="002F7190">
      <w:pPr>
        <w:jc w:val="center"/>
        <w:rPr>
          <w:rFonts w:ascii="微软雅黑" w:eastAsia="微软雅黑" w:hAnsi="微软雅黑"/>
          <w:sz w:val="36"/>
          <w:szCs w:val="36"/>
        </w:rPr>
      </w:pPr>
      <w:r>
        <w:rPr>
          <w:rFonts w:ascii="微软雅黑" w:eastAsia="微软雅黑" w:hAnsi="微软雅黑"/>
          <w:sz w:val="36"/>
          <w:szCs w:val="36"/>
        </w:rPr>
        <w:t>福利集合</w:t>
      </w:r>
    </w:p>
    <w:sdt>
      <w:sdtPr>
        <w:rPr>
          <w:rFonts w:asciiTheme="minorHAnsi" w:eastAsiaTheme="minorEastAsia" w:hAnsiTheme="minorHAnsi" w:cstheme="minorBidi"/>
          <w:b w:val="0"/>
          <w:bCs w:val="0"/>
          <w:color w:val="auto"/>
          <w:kern w:val="2"/>
          <w:sz w:val="21"/>
          <w:szCs w:val="22"/>
          <w:lang w:val="zh-CN"/>
        </w:rPr>
        <w:id w:val="-1513840064"/>
        <w:docPartObj>
          <w:docPartGallery w:val="Table of Contents"/>
          <w:docPartUnique/>
        </w:docPartObj>
      </w:sdtPr>
      <w:sdtEndPr/>
      <w:sdtContent>
        <w:p w:rsidR="00824243" w:rsidRDefault="002F7190">
          <w:pPr>
            <w:pStyle w:val="TOC1"/>
          </w:pPr>
          <w:r>
            <w:rPr>
              <w:lang w:val="zh-CN"/>
            </w:rPr>
            <w:t>目录</w:t>
          </w:r>
        </w:p>
        <w:p w:rsidR="00824243" w:rsidRDefault="002F7190">
          <w:pPr>
            <w:pStyle w:val="11"/>
            <w:tabs>
              <w:tab w:val="left" w:pos="840"/>
              <w:tab w:val="right" w:leader="dot" w:pos="8296"/>
            </w:tabs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43899246" w:history="1">
            <w:r>
              <w:rPr>
                <w:rStyle w:val="aa"/>
                <w:rFonts w:ascii="微软雅黑" w:eastAsia="微软雅黑" w:hAnsi="微软雅黑"/>
              </w:rPr>
              <w:t>一、</w:t>
            </w:r>
            <w:r>
              <w:tab/>
            </w:r>
            <w:r>
              <w:rPr>
                <w:rStyle w:val="aa"/>
                <w:rFonts w:ascii="微软雅黑" w:eastAsia="微软雅黑" w:hAnsi="微软雅黑"/>
              </w:rPr>
              <w:t>简介</w:t>
            </w:r>
            <w:r>
              <w:tab/>
            </w:r>
            <w:r>
              <w:fldChar w:fldCharType="begin"/>
            </w:r>
            <w:r>
              <w:instrText xml:space="preserve"> PAGEREF _Toc43899246 \h </w:instrText>
            </w:r>
            <w:r>
              <w:fldChar w:fldCharType="separate"/>
            </w:r>
            <w:r>
              <w:t>1</w:t>
            </w:r>
            <w:r>
              <w:fldChar w:fldCharType="end"/>
            </w:r>
          </w:hyperlink>
        </w:p>
        <w:p w:rsidR="00824243" w:rsidRDefault="00B32DF7">
          <w:pPr>
            <w:pStyle w:val="11"/>
            <w:tabs>
              <w:tab w:val="left" w:pos="840"/>
              <w:tab w:val="right" w:leader="dot" w:pos="8296"/>
            </w:tabs>
          </w:pPr>
          <w:hyperlink w:anchor="_Toc43899247" w:history="1">
            <w:r w:rsidR="002F7190">
              <w:rPr>
                <w:rStyle w:val="aa"/>
                <w:rFonts w:ascii="微软雅黑" w:eastAsia="微软雅黑" w:hAnsi="微软雅黑"/>
              </w:rPr>
              <w:t>二、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</w:rPr>
              <w:t>分模块介绍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_Toc43899247 \h </w:instrText>
            </w:r>
            <w:r w:rsidR="002F7190">
              <w:fldChar w:fldCharType="separate"/>
            </w:r>
            <w:r w:rsidR="002F7190">
              <w:t>2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48" w:history="1">
            <w:r w:rsidR="002F7190">
              <w:rPr>
                <w:rStyle w:val="aa"/>
                <w:rFonts w:ascii="微软雅黑" w:eastAsia="微软雅黑" w:hAnsi="微软雅黑"/>
                <w:b/>
              </w:rPr>
              <w:t>1.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</w:rPr>
              <w:t>7天签到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_Toc43899248 \h </w:instrText>
            </w:r>
            <w:r w:rsidR="002F7190">
              <w:fldChar w:fldCharType="separate"/>
            </w:r>
            <w:r w:rsidR="002F7190">
              <w:t>2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49" w:history="1">
            <w:r w:rsidR="002F7190">
              <w:rPr>
                <w:rStyle w:val="aa"/>
                <w:rFonts w:ascii="微软雅黑" w:eastAsia="微软雅黑" w:hAnsi="微软雅黑"/>
                <w:b/>
              </w:rPr>
              <w:t>2.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</w:rPr>
              <w:t>竞技场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_Toc43899249 \h </w:instrText>
            </w:r>
            <w:r w:rsidR="002F7190">
              <w:fldChar w:fldCharType="separate"/>
            </w:r>
            <w:r w:rsidR="002F7190">
              <w:t>3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50" w:history="1">
            <w:r w:rsidR="002F7190">
              <w:rPr>
                <w:rStyle w:val="aa"/>
                <w:rFonts w:ascii="微软雅黑" w:eastAsia="微软雅黑" w:hAnsi="微软雅黑"/>
                <w:b/>
              </w:rPr>
              <w:t>3.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</w:rPr>
              <w:t>话费赛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_Toc43899250 \h </w:instrText>
            </w:r>
            <w:r w:rsidR="002F7190">
              <w:fldChar w:fldCharType="separate"/>
            </w:r>
            <w:r w:rsidR="002F7190">
              <w:t>4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51" w:history="1">
            <w:r w:rsidR="002F7190">
              <w:rPr>
                <w:rStyle w:val="aa"/>
                <w:rFonts w:ascii="微软雅黑" w:eastAsia="微软雅黑" w:hAnsi="微软雅黑"/>
                <w:b/>
              </w:rPr>
              <w:t>4.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</w:rPr>
              <w:t>福卡鱼潮 （GM在话费券期间才有该标签，兑换券期间没有标签）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_Toc43899251 \h </w:instrText>
            </w:r>
            <w:r w:rsidR="002F7190">
              <w:fldChar w:fldCharType="separate"/>
            </w:r>
            <w:r w:rsidR="002F7190">
              <w:t>5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52" w:history="1">
            <w:r w:rsidR="002F7190">
              <w:rPr>
                <w:rStyle w:val="aa"/>
                <w:rFonts w:ascii="微软雅黑" w:eastAsia="微软雅黑" w:hAnsi="微软雅黑"/>
                <w:b/>
              </w:rPr>
              <w:t>5.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</w:rPr>
              <w:t>成长礼包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_Toc43899252 \h </w:instrText>
            </w:r>
            <w:r w:rsidR="002F7190">
              <w:fldChar w:fldCharType="separate"/>
            </w:r>
            <w:r w:rsidR="002F7190">
              <w:t>6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53" w:history="1">
            <w:r w:rsidR="002F7190">
              <w:rPr>
                <w:rStyle w:val="aa"/>
                <w:rFonts w:ascii="微软雅黑" w:eastAsia="微软雅黑" w:hAnsi="微软雅黑"/>
                <w:b/>
                <w:strike/>
              </w:rPr>
              <w:t>6.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  <w:strike/>
              </w:rPr>
              <w:t>新手七天乐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_Toc43899253 \h </w:instrText>
            </w:r>
            <w:r w:rsidR="002F7190">
              <w:fldChar w:fldCharType="separate"/>
            </w:r>
            <w:r w:rsidR="002F7190">
              <w:t>8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54" w:history="1">
            <w:r w:rsidR="002F7190">
              <w:rPr>
                <w:rStyle w:val="aa"/>
                <w:rFonts w:ascii="微软雅黑" w:eastAsia="微软雅黑" w:hAnsi="微软雅黑"/>
                <w:b/>
                <w:strike/>
              </w:rPr>
              <w:t>7.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  <w:strike/>
              </w:rPr>
              <w:t>收藏有礼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_Toc43899254 \h </w:instrText>
            </w:r>
            <w:r w:rsidR="002F7190">
              <w:fldChar w:fldCharType="separate"/>
            </w:r>
            <w:r w:rsidR="002F7190">
              <w:t>9</w:t>
            </w:r>
            <w:r w:rsidR="002F7190">
              <w:fldChar w:fldCharType="end"/>
            </w:r>
          </w:hyperlink>
        </w:p>
        <w:p w:rsidR="00824243" w:rsidRDefault="00B32DF7">
          <w:pPr>
            <w:pStyle w:val="2"/>
            <w:tabs>
              <w:tab w:val="left" w:pos="840"/>
              <w:tab w:val="right" w:leader="dot" w:pos="8296"/>
            </w:tabs>
          </w:pPr>
          <w:hyperlink w:anchor="_Toc43899255" w:history="1">
            <w:r w:rsidR="002F7190">
              <w:rPr>
                <w:rStyle w:val="aa"/>
                <w:rFonts w:ascii="微软雅黑" w:eastAsia="微软雅黑" w:hAnsi="微软雅黑"/>
                <w:b/>
                <w:strike/>
              </w:rPr>
              <w:t>8.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  <w:b/>
                <w:strike/>
              </w:rPr>
              <w:t>每日充值活动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_Toc43899255 \h </w:instrText>
            </w:r>
            <w:r w:rsidR="002F7190">
              <w:fldChar w:fldCharType="separate"/>
            </w:r>
            <w:r w:rsidR="002F7190">
              <w:t>10</w:t>
            </w:r>
            <w:r w:rsidR="002F7190">
              <w:fldChar w:fldCharType="end"/>
            </w:r>
          </w:hyperlink>
        </w:p>
        <w:p w:rsidR="00824243" w:rsidRDefault="00B32DF7">
          <w:pPr>
            <w:pStyle w:val="11"/>
            <w:tabs>
              <w:tab w:val="left" w:pos="840"/>
              <w:tab w:val="right" w:leader="dot" w:pos="8296"/>
            </w:tabs>
          </w:pPr>
          <w:hyperlink w:anchor="_Toc43899256" w:history="1">
            <w:r w:rsidR="002F7190">
              <w:rPr>
                <w:rStyle w:val="aa"/>
                <w:rFonts w:ascii="微软雅黑" w:eastAsia="微软雅黑" w:hAnsi="微软雅黑"/>
              </w:rPr>
              <w:t>三、</w:t>
            </w:r>
            <w:r w:rsidR="002F7190">
              <w:tab/>
            </w:r>
            <w:r w:rsidR="002F7190">
              <w:rPr>
                <w:rStyle w:val="aa"/>
                <w:rFonts w:ascii="微软雅黑" w:eastAsia="微软雅黑" w:hAnsi="微软雅黑"/>
              </w:rPr>
              <w:t>备注</w:t>
            </w:r>
            <w:r w:rsidR="002F7190">
              <w:tab/>
            </w:r>
            <w:r w:rsidR="002F7190">
              <w:fldChar w:fldCharType="begin"/>
            </w:r>
            <w:r w:rsidR="002F7190">
              <w:instrText xml:space="preserve"> PAGEREF _Toc43899256 \h </w:instrText>
            </w:r>
            <w:r w:rsidR="002F7190">
              <w:fldChar w:fldCharType="separate"/>
            </w:r>
            <w:r w:rsidR="002F7190">
              <w:t>11</w:t>
            </w:r>
            <w:r w:rsidR="002F7190">
              <w:fldChar w:fldCharType="end"/>
            </w:r>
          </w:hyperlink>
        </w:p>
        <w:p w:rsidR="00824243" w:rsidRDefault="002F7190">
          <w:r>
            <w:fldChar w:fldCharType="end"/>
          </w:r>
        </w:p>
      </w:sdtContent>
    </w:sdt>
    <w:p w:rsidR="00824243" w:rsidRDefault="002F7190">
      <w:pPr>
        <w:pStyle w:val="ab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/>
          <w:sz w:val="28"/>
          <w:szCs w:val="28"/>
        </w:rPr>
      </w:pPr>
      <w:bookmarkStart w:id="0" w:name="_Toc43899246"/>
      <w:r>
        <w:rPr>
          <w:rFonts w:ascii="微软雅黑" w:eastAsia="微软雅黑" w:hAnsi="微软雅黑" w:hint="eastAsia"/>
          <w:sz w:val="28"/>
          <w:szCs w:val="28"/>
        </w:rPr>
        <w:t>简介</w:t>
      </w:r>
      <w:bookmarkEnd w:id="0"/>
    </w:p>
    <w:p w:rsidR="00824243" w:rsidRDefault="002F7190">
      <w:pPr>
        <w:pStyle w:val="ab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通过icon【福利】点击进入本集合界面</w:t>
      </w:r>
    </w:p>
    <w:p w:rsidR="00824243" w:rsidRDefault="002F7190">
      <w:pPr>
        <w:pStyle w:val="ab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在普通鱼场、话费赛期间和大厅均有icon【福利】（竞技场不显示）。大厅中替换【新手7天乐】，鱼场中摆在【小游戏】卡牌上边</w:t>
      </w:r>
    </w:p>
    <w:p w:rsidR="00824243" w:rsidRDefault="002F7190">
      <w:pPr>
        <w:pStyle w:val="ab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【福利】集合中分为多页签，页签顺序配表并可通过GM后台配置权重修改，并</w:t>
      </w:r>
      <w:r>
        <w:rPr>
          <w:rFonts w:ascii="微软雅黑" w:eastAsia="微软雅黑" w:hAnsi="微软雅黑" w:hint="eastAsia"/>
        </w:rPr>
        <w:lastRenderedPageBreak/>
        <w:t>能在GM后台中单独关闭/开启任意一个页签</w:t>
      </w:r>
    </w:p>
    <w:p w:rsidR="00824243" w:rsidRDefault="002F7190">
      <w:pPr>
        <w:pStyle w:val="ab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福利集合中部分页签中的功能以图片形式展示，并通过点击可直接跳转至该功能</w:t>
      </w:r>
    </w:p>
    <w:p w:rsidR="00824243" w:rsidRDefault="002F7190">
      <w:pPr>
        <w:pStyle w:val="ab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【福利】icon中有任意页签为红点状态时，【福利】icon显示带有红点</w:t>
      </w:r>
    </w:p>
    <w:p w:rsidR="00824243" w:rsidRDefault="002F7190">
      <w:pPr>
        <w:pStyle w:val="ab"/>
        <w:numPr>
          <w:ilvl w:val="1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打开界面时优先加载默认展开界面（按权重从上之下）</w:t>
      </w:r>
    </w:p>
    <w:p w:rsidR="00824243" w:rsidRDefault="002F7190">
      <w:pPr>
        <w:pStyle w:val="ab"/>
        <w:ind w:left="360" w:firstLineChars="0" w:firstLine="0"/>
        <w:rPr>
          <w:rFonts w:ascii="微软雅黑" w:eastAsia="微软雅黑" w:hAnsi="微软雅黑"/>
          <w:color w:val="FF0000"/>
        </w:rPr>
      </w:pPr>
      <w:r>
        <w:rPr>
          <w:rFonts w:ascii="微软雅黑" w:eastAsia="微软雅黑" w:hAnsi="微软雅黑" w:hint="eastAsia"/>
        </w:rPr>
        <w:t>福利包含页签：</w:t>
      </w:r>
      <w:r>
        <w:rPr>
          <w:rFonts w:ascii="微软雅黑" w:eastAsia="微软雅黑" w:hAnsi="微软雅黑" w:hint="eastAsia"/>
          <w:color w:val="7030A0"/>
        </w:rPr>
        <w:t>每日任务、瓜分奖池、你游戏我买单、福卡来袭、7天签到、竞技场、龙舟福卡赛。每日任务由每日任务文档说明，瓜分奖池由奖池文档说明，你游戏我买单由你游戏我买单文档说明。</w:t>
      </w:r>
    </w:p>
    <w:p w:rsidR="00824243" w:rsidRDefault="002F7190">
      <w:pPr>
        <w:pStyle w:val="ab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/>
          <w:sz w:val="28"/>
          <w:szCs w:val="28"/>
        </w:rPr>
      </w:pPr>
      <w:bookmarkStart w:id="1" w:name="_Toc43899247"/>
      <w:r>
        <w:rPr>
          <w:rFonts w:ascii="微软雅黑" w:eastAsia="微软雅黑" w:hAnsi="微软雅黑" w:hint="eastAsia"/>
          <w:sz w:val="28"/>
          <w:szCs w:val="28"/>
        </w:rPr>
        <w:t>分模块介绍</w:t>
      </w:r>
      <w:bookmarkEnd w:id="1"/>
    </w:p>
    <w:p w:rsidR="00824243" w:rsidRDefault="002F7190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2" w:name="_Toc43899248"/>
      <w:r>
        <w:rPr>
          <w:rFonts w:ascii="微软雅黑" w:eastAsia="微软雅黑" w:hAnsi="微软雅黑" w:hint="eastAsia"/>
          <w:b/>
          <w:sz w:val="24"/>
          <w:szCs w:val="24"/>
        </w:rPr>
        <w:t>7天签到</w:t>
      </w:r>
      <w:bookmarkEnd w:id="2"/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界面样式</w:t>
      </w:r>
    </w:p>
    <w:p w:rsidR="00824243" w:rsidRDefault="002F7190">
      <w:pPr>
        <w:pStyle w:val="ab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6055" cy="2423795"/>
            <wp:effectExtent l="0" t="0" r="6985" b="14605"/>
            <wp:docPr id="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（打开页签显示图片，图片上“点击签到”做成按钮，点图片不跳转，点按钮跳转，图片存远程服务器，页签名为7天签到）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跳转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在此页签中，点击按钮，跳转至签到界面（不主动替玩家签到），同时关闭【福利】界面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跳转不分鱼场或大厅，即在鱼场中点击按钮，也可跳转至【签到】界面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lastRenderedPageBreak/>
        <w:t>红点提示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玩家没有签到成功时，一直红点显示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游戏内跨天后注意提示红点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页面权重及消失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权重为50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几乎不存在不显示此页面的情况</w:t>
      </w:r>
    </w:p>
    <w:p w:rsidR="00824243" w:rsidRDefault="002F7190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3" w:name="_Toc43899249"/>
      <w:r>
        <w:rPr>
          <w:rFonts w:ascii="微软雅黑" w:eastAsia="微软雅黑" w:hAnsi="微软雅黑" w:hint="eastAsia"/>
          <w:b/>
          <w:sz w:val="24"/>
          <w:szCs w:val="24"/>
        </w:rPr>
        <w:t>竞技场</w:t>
      </w:r>
      <w:bookmarkEnd w:id="3"/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界面样式</w:t>
      </w:r>
    </w:p>
    <w:p w:rsidR="00824243" w:rsidRDefault="002F7190">
      <w:pPr>
        <w:pStyle w:val="ab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64150" cy="2412365"/>
            <wp:effectExtent l="0" t="0" r="8890" b="10795"/>
            <wp:docPr id="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4150" cy="2412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43" w:rsidRDefault="002F7190">
      <w:pPr>
        <w:pStyle w:val="ab"/>
        <w:ind w:left="126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（页签名为竞技场）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跳转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按钮使用竞技场入口的【立即开始】或【返回挑战】及【n钻开始】按钮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不跳转竞技场面板，点按钮后进入竞技场进入逻辑，并关闭此弹窗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在鱼场中点击此页签中的【立即开始】等按钮后，进入竞技场进入逻辑，并关闭此弹窗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若不在00：00～23：00时间内【立即开始】/</w:t>
      </w:r>
      <w:r>
        <w:rPr>
          <w:rFonts w:ascii="微软雅黑" w:eastAsia="微软雅黑" w:hAnsi="微软雅黑" w:hint="eastAsia"/>
        </w:rPr>
        <w:t>【n钻开始】</w:t>
      </w:r>
      <w:r>
        <w:rPr>
          <w:rFonts w:ascii="微软雅黑" w:eastAsia="微软雅黑" w:hAnsi="微软雅黑"/>
        </w:rPr>
        <w:t>点击后弹框提示“</w:t>
      </w:r>
      <w:r>
        <w:rPr>
          <w:rFonts w:ascii="微软雅黑" w:eastAsia="微软雅黑" w:hAnsi="微软雅黑" w:hint="eastAsia"/>
        </w:rPr>
        <w:t>很遗憾，报名时间已过\n请于明天00:00-23:00报名参赛！</w:t>
      </w:r>
      <w:r>
        <w:rPr>
          <w:rFonts w:ascii="微软雅黑" w:eastAsia="微软雅黑" w:hAnsi="微软雅黑"/>
        </w:rPr>
        <w:t>”</w:t>
      </w:r>
      <w:r>
        <w:rPr>
          <w:rFonts w:ascii="微软雅黑" w:eastAsia="微软雅黑" w:hAnsi="微软雅黑" w:hint="eastAsia"/>
        </w:rPr>
        <w:t xml:space="preserve"> ，</w:t>
      </w:r>
      <w:r>
        <w:rPr>
          <w:rFonts w:ascii="微软雅黑" w:eastAsia="微软雅黑" w:hAnsi="微软雅黑" w:hint="eastAsia"/>
        </w:rPr>
        <w:lastRenderedPageBreak/>
        <w:t>此时无法进入竞技场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若不在00：00～23：30时间内点击</w:t>
      </w:r>
      <w:r>
        <w:rPr>
          <w:rFonts w:ascii="微软雅黑" w:eastAsia="微软雅黑" w:hAnsi="微软雅黑" w:hint="eastAsia"/>
        </w:rPr>
        <w:t>【返回挑战】</w:t>
      </w:r>
      <w:r>
        <w:rPr>
          <w:rFonts w:ascii="微软雅黑" w:eastAsia="微软雅黑" w:hAnsi="微软雅黑"/>
        </w:rPr>
        <w:t>弹框提示“</w:t>
      </w:r>
      <w:r>
        <w:rPr>
          <w:rFonts w:ascii="微软雅黑" w:eastAsia="微软雅黑" w:hAnsi="微软雅黑" w:hint="eastAsia"/>
        </w:rPr>
        <w:t>很遗憾，挑战时间已过\n请于明天00:00-23:30参加竞技比赛！”，此时无法进入竞技场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红点提示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玩家炮倍率且金币达到竞技场入场标准后，并在竞技场的比赛报名时间内，同时今日没有参加过竞技场的选手，提示红点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看过界面或参与过比赛则红点消失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页面权重及消失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权重为30，基本不需要消失</w:t>
      </w:r>
    </w:p>
    <w:p w:rsidR="00824243" w:rsidRDefault="002F7190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  <w:b/>
          <w:sz w:val="24"/>
          <w:szCs w:val="24"/>
        </w:rPr>
      </w:pPr>
      <w:bookmarkStart w:id="4" w:name="_Toc43899250"/>
      <w:r>
        <w:rPr>
          <w:rFonts w:ascii="微软雅黑" w:eastAsia="微软雅黑" w:hAnsi="微软雅黑" w:hint="eastAsia"/>
          <w:b/>
          <w:sz w:val="24"/>
          <w:szCs w:val="24"/>
        </w:rPr>
        <w:t>话费赛</w:t>
      </w:r>
      <w:bookmarkEnd w:id="4"/>
      <w:r>
        <w:rPr>
          <w:rFonts w:ascii="微软雅黑" w:eastAsia="微软雅黑" w:hAnsi="微软雅黑" w:hint="eastAsia"/>
          <w:b/>
          <w:sz w:val="24"/>
          <w:szCs w:val="24"/>
        </w:rPr>
        <w:t>（更名为龙舟福卡赛）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界面样式</w:t>
      </w:r>
    </w:p>
    <w:p w:rsidR="00824243" w:rsidRDefault="002F7190">
      <w:pPr>
        <w:pStyle w:val="ab"/>
        <w:rPr>
          <w:rFonts w:ascii="微软雅黑" w:eastAsia="微软雅黑" w:hAnsi="微软雅黑"/>
        </w:rPr>
      </w:pPr>
      <w:r>
        <w:rPr>
          <w:noProof/>
        </w:rPr>
        <w:drawing>
          <wp:inline distT="0" distB="0" distL="114300" distR="114300">
            <wp:extent cx="5273040" cy="2434590"/>
            <wp:effectExtent l="0" t="0" r="0" b="3810"/>
            <wp:docPr id="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3040" cy="2434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43" w:rsidRDefault="002F7190">
      <w:pPr>
        <w:pStyle w:val="ab"/>
        <w:ind w:left="1260" w:firstLineChars="0" w:firstLine="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sz w:val="24"/>
          <w:szCs w:val="24"/>
        </w:rPr>
        <w:t>（页签名为龙舟福卡赛）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跳转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点击</w:t>
      </w:r>
      <w:r>
        <w:rPr>
          <w:rFonts w:ascii="微软雅黑" w:eastAsia="微软雅黑" w:hAnsi="微软雅黑" w:hint="eastAsia"/>
        </w:rPr>
        <w:t>【详细规则】后，弹出在大厅中点【？】按钮时弹出的说明界面，并关闭此福利界面（在鱼场中点击也同样弹出）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</w:rPr>
        <w:lastRenderedPageBreak/>
        <w:t>？号中点击进入渔场</w:t>
      </w:r>
      <w:r>
        <w:rPr>
          <w:rFonts w:ascii="微软雅黑" w:eastAsia="微软雅黑" w:hAnsi="微软雅黑"/>
        </w:rPr>
        <w:t>：按照玩家满足进入条件时的最高炮倍房间进入。</w:t>
      </w:r>
      <w:r>
        <w:rPr>
          <w:rFonts w:ascii="微软雅黑" w:eastAsia="微软雅黑" w:hAnsi="微软雅黑" w:hint="eastAsia"/>
        </w:rPr>
        <w:t>已在房间则加飘字：已在当前房间。</w:t>
      </w:r>
      <w:r>
        <w:rPr>
          <w:rFonts w:ascii="微软雅黑" w:eastAsia="微软雅黑" w:hAnsi="微软雅黑" w:hint="eastAsia"/>
          <w:color w:val="7030A0"/>
        </w:rPr>
        <w:t>不满足进入该房间则检测是否有其他可进入房间，优先进可进入的房间，无可进入的房间时，tips提示按最低可进入的房间提示需要多少金币才可进入（同进入该房间的tips提示）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红点提示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新玩家</w:t>
      </w:r>
      <w:r>
        <w:rPr>
          <w:rFonts w:ascii="微软雅黑" w:eastAsia="微软雅黑" w:hAnsi="微软雅黑"/>
        </w:rPr>
        <w:t>进入游戏后前三天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每日首次登录后提示红点</w:t>
      </w:r>
      <w:r>
        <w:rPr>
          <w:rFonts w:ascii="微软雅黑" w:eastAsia="微软雅黑" w:hAnsi="微软雅黑" w:hint="eastAsia"/>
        </w:rPr>
        <w:t>（间隔未登录的那天不计数）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同时玩家打开此页签一次后，今日内不提示红点（无论是否前往挑战）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页面权重及消失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权重为20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根据GM开关中的话费赛开关进行变化，页签显示为话费赛或潜艇赛</w:t>
      </w:r>
    </w:p>
    <w:p w:rsidR="00824243" w:rsidRDefault="002F7190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  <w:b/>
          <w:color w:val="7030A0"/>
          <w:sz w:val="24"/>
          <w:szCs w:val="24"/>
        </w:rPr>
      </w:pPr>
      <w:bookmarkStart w:id="5" w:name="_Toc43899251"/>
      <w:r>
        <w:rPr>
          <w:rFonts w:ascii="微软雅黑" w:eastAsia="微软雅黑" w:hAnsi="微软雅黑" w:hint="eastAsia"/>
          <w:b/>
          <w:color w:val="7030A0"/>
          <w:sz w:val="24"/>
          <w:szCs w:val="24"/>
        </w:rPr>
        <w:t xml:space="preserve">福卡鱼潮 </w:t>
      </w:r>
      <w:bookmarkEnd w:id="5"/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界面样式</w:t>
      </w:r>
    </w:p>
    <w:p w:rsidR="00824243" w:rsidRDefault="002F7190">
      <w:pPr>
        <w:pStyle w:val="ab"/>
      </w:pPr>
      <w:r>
        <w:rPr>
          <w:noProof/>
        </w:rPr>
        <w:drawing>
          <wp:inline distT="0" distB="0" distL="114300" distR="114300">
            <wp:extent cx="5266055" cy="2439670"/>
            <wp:effectExtent l="0" t="0" r="6985" b="1397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2439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43" w:rsidRDefault="002F7190">
      <w:pPr>
        <w:pStyle w:val="ab"/>
        <w:jc w:val="center"/>
      </w:pPr>
      <w:r>
        <w:rPr>
          <w:rFonts w:hint="eastAsia"/>
        </w:rPr>
        <w:t>（福卡鱼潮福利页签示意图）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标签，福卡鱼潮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美术字描述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福卡鱼潮来袭，炮等级越高奖励越丰厚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兑换券鱼潮来袭，炮等级越高奖励越丰厚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文案多语言：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福卡鱼潮会不定时出现在30、300倍房间出现哦～</w:t>
      </w:r>
    </w:p>
    <w:p w:rsidR="00824243" w:rsidRDefault="002F7190">
      <w:pPr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 xml:space="preserve"> </w:t>
      </w:r>
      <w:r>
        <w:rPr>
          <w:rFonts w:ascii="微软雅黑" w:eastAsia="微软雅黑" w:hAnsi="微软雅黑"/>
        </w:rPr>
        <w:t xml:space="preserve">        界面根据当期是话费还是兑换券的状态来区分提示内容。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跳转（无）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红点提示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每日首次登录后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显示红点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如打开此界面后红点消失</w:t>
      </w:r>
      <w:r>
        <w:rPr>
          <w:rFonts w:ascii="微软雅黑" w:eastAsia="微软雅黑" w:hAnsi="微软雅黑" w:hint="eastAsia"/>
        </w:rPr>
        <w:t>，</w:t>
      </w:r>
      <w:r>
        <w:rPr>
          <w:rFonts w:ascii="微软雅黑" w:eastAsia="微软雅黑" w:hAnsi="微软雅黑"/>
        </w:rPr>
        <w:t>且今日不再提示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页面权重及消失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权重为32</w:t>
      </w:r>
    </w:p>
    <w:p w:rsidR="00824243" w:rsidRDefault="002F7190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</w:rPr>
      </w:pPr>
      <w:bookmarkStart w:id="6" w:name="_Toc7082087"/>
      <w:r>
        <w:rPr>
          <w:rFonts w:ascii="微软雅黑" w:eastAsia="微软雅黑" w:hAnsi="微软雅黑" w:hint="eastAsia"/>
          <w:b/>
          <w:sz w:val="24"/>
          <w:szCs w:val="24"/>
        </w:rPr>
        <w:t>成长</w:t>
      </w:r>
      <w:bookmarkEnd w:id="6"/>
      <w:r>
        <w:rPr>
          <w:rFonts w:ascii="微软雅黑" w:eastAsia="微软雅黑" w:hAnsi="微软雅黑" w:hint="eastAsia"/>
          <w:b/>
          <w:sz w:val="24"/>
          <w:szCs w:val="24"/>
        </w:rPr>
        <w:t>福利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界面样式</w:t>
      </w:r>
    </w:p>
    <w:p w:rsidR="00824243" w:rsidRDefault="002F7190">
      <w:pPr>
        <w:snapToGrid w:val="0"/>
        <w:ind w:firstLineChars="400" w:firstLine="840"/>
      </w:pPr>
      <w:r>
        <w:rPr>
          <w:noProof/>
        </w:rPr>
        <w:drawing>
          <wp:inline distT="0" distB="0" distL="0" distR="0">
            <wp:extent cx="5274310" cy="2413635"/>
            <wp:effectExtent l="0" t="0" r="2540" b="5715"/>
            <wp:docPr id="2" name="图片 2" descr="C:\Users\81937\AppData\Local\Temp\WeChat Files\bcc360b7b8a03b45fb8bf8bbfa22f36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81937\AppData\Local\Temp\WeChat Files\bcc360b7b8a03b45fb8bf8bbfa22f36.p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14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43" w:rsidRDefault="002F7190">
      <w:pPr>
        <w:pStyle w:val="ab"/>
        <w:snapToGrid w:val="0"/>
        <w:ind w:left="840"/>
        <w:jc w:val="center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（成长基金）</w:t>
      </w:r>
    </w:p>
    <w:p w:rsidR="00824243" w:rsidRDefault="002F7190">
      <w:pPr>
        <w:ind w:firstLineChars="400" w:firstLine="840"/>
      </w:pPr>
      <w:r>
        <w:rPr>
          <w:rFonts w:hint="eastAsia"/>
        </w:rPr>
        <w:t>两个按钮，一个“一键领取”，一个“</w:t>
      </w:r>
      <w:r>
        <w:rPr>
          <w:rFonts w:hint="eastAsia"/>
        </w:rPr>
        <w:t>198</w:t>
      </w:r>
      <w:r>
        <w:rPr>
          <w:rFonts w:hint="eastAsia"/>
        </w:rPr>
        <w:t>元解锁”按钮</w:t>
      </w:r>
    </w:p>
    <w:p w:rsidR="00824243" w:rsidRDefault="002F7190">
      <w:pPr>
        <w:ind w:firstLineChars="400" w:firstLine="840"/>
      </w:pPr>
      <w:r>
        <w:rPr>
          <w:rFonts w:hint="eastAsia"/>
        </w:rPr>
        <w:t>本成长基金为永久存在的，随玩家等级增长，可领取的奖品不同；</w:t>
      </w:r>
    </w:p>
    <w:p w:rsidR="00824243" w:rsidRDefault="002F7190">
      <w:pPr>
        <w:ind w:firstLineChars="400" w:firstLine="840"/>
      </w:pPr>
      <w:r>
        <w:rPr>
          <w:rFonts w:hint="eastAsia"/>
        </w:rPr>
        <w:t>购买后有额外获得的一次性奖励；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购买及操作</w:t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成长基金玩家购买的价格及成长奖励，基金奖励可配置；</w:t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lastRenderedPageBreak/>
        <w:t>购买后获得一次性奖品，奖品内容可配置；（暂定5个种类）</w:t>
      </w:r>
    </w:p>
    <w:p w:rsidR="00824243" w:rsidRDefault="00824243">
      <w:pPr>
        <w:pStyle w:val="ab"/>
        <w:ind w:left="1260" w:firstLineChars="0" w:firstLine="0"/>
      </w:pP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  <w:b/>
          <w:bCs/>
        </w:rPr>
        <w:t>点击“198元解锁”</w:t>
      </w:r>
      <w:r>
        <w:rPr>
          <w:rFonts w:ascii="微软雅黑" w:eastAsia="微软雅黑" w:hAnsi="微软雅黑" w:hint="eastAsia"/>
        </w:rPr>
        <w:t>（两个位置的此按钮操作流程相同）按钮后跳转至充值界面；充值完成后，关闭购买确认弹窗弹出“恭喜获得”获得购买奖励，并将基金中“基金奖励”上的锁播放解锁动画，变为可领取状态，同时198元解锁按钮变为已解锁状态；</w:t>
      </w:r>
    </w:p>
    <w:p w:rsidR="00824243" w:rsidRDefault="00824243">
      <w:pPr>
        <w:pStyle w:val="ab"/>
        <w:ind w:left="1260" w:firstLineChars="0" w:firstLine="0"/>
        <w:jc w:val="center"/>
      </w:pP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奖励及操作</w:t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当玩家</w:t>
      </w:r>
      <w:r>
        <w:rPr>
          <w:rFonts w:ascii="微软雅黑" w:eastAsia="微软雅黑" w:hAnsi="微软雅黑" w:hint="eastAsia"/>
        </w:rPr>
        <w:t>等级</w:t>
      </w:r>
      <w:r>
        <w:rPr>
          <w:rFonts w:ascii="微软雅黑" w:eastAsia="微软雅黑" w:hAnsi="微软雅黑"/>
        </w:rPr>
        <w:t>满足一定条件后可以领取</w:t>
      </w:r>
      <w:r>
        <w:rPr>
          <w:rFonts w:ascii="微软雅黑" w:eastAsia="微软雅黑" w:hAnsi="微软雅黑" w:hint="eastAsia"/>
        </w:rPr>
        <w:t>升级</w:t>
      </w:r>
      <w:r>
        <w:rPr>
          <w:rFonts w:ascii="微软雅黑" w:eastAsia="微软雅黑" w:hAnsi="微软雅黑"/>
        </w:rPr>
        <w:t>奖励，当玩家</w:t>
      </w:r>
      <w:r>
        <w:rPr>
          <w:rFonts w:ascii="微软雅黑" w:eastAsia="微软雅黑" w:hAnsi="微软雅黑" w:hint="eastAsia"/>
        </w:rPr>
        <w:t>等级达到并购买进阶奖励</w:t>
      </w:r>
      <w:r>
        <w:rPr>
          <w:rFonts w:ascii="微软雅黑" w:eastAsia="微软雅黑" w:hAnsi="微软雅黑"/>
        </w:rPr>
        <w:t>后可以领取</w:t>
      </w:r>
      <w:r>
        <w:rPr>
          <w:rFonts w:ascii="微软雅黑" w:eastAsia="微软雅黑" w:hAnsi="微软雅黑" w:hint="eastAsia"/>
        </w:rPr>
        <w:t>进阶</w:t>
      </w:r>
      <w:r>
        <w:rPr>
          <w:rFonts w:ascii="微软雅黑" w:eastAsia="微软雅黑" w:hAnsi="微软雅黑"/>
        </w:rPr>
        <w:t>奖励</w:t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玩家</w:t>
      </w:r>
      <w:r>
        <w:rPr>
          <w:rFonts w:ascii="微软雅黑" w:eastAsia="微软雅黑" w:hAnsi="微软雅黑" w:hint="eastAsia"/>
        </w:rPr>
        <w:t>提升等级</w:t>
      </w:r>
      <w:r>
        <w:rPr>
          <w:rFonts w:ascii="微软雅黑" w:eastAsia="微软雅黑" w:hAnsi="微软雅黑"/>
        </w:rPr>
        <w:t>对应的</w:t>
      </w:r>
      <w:r>
        <w:rPr>
          <w:rFonts w:ascii="微软雅黑" w:eastAsia="微软雅黑" w:hAnsi="微软雅黑" w:hint="eastAsia"/>
        </w:rPr>
        <w:t>精英</w:t>
      </w:r>
      <w:r>
        <w:rPr>
          <w:rFonts w:ascii="微软雅黑" w:eastAsia="微软雅黑" w:hAnsi="微软雅黑"/>
        </w:rPr>
        <w:t>奖励、进阶奖励领取的</w:t>
      </w:r>
      <w:r>
        <w:rPr>
          <w:rFonts w:ascii="微软雅黑" w:eastAsia="微软雅黑" w:hAnsi="微软雅黑" w:hint="eastAsia"/>
        </w:rPr>
        <w:t>rmb价值</w:t>
      </w:r>
      <w:r>
        <w:rPr>
          <w:rFonts w:ascii="微软雅黑" w:eastAsia="微软雅黑" w:hAnsi="微软雅黑"/>
        </w:rPr>
        <w:t>可配置</w:t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奖励领取规则：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满足</w:t>
      </w:r>
      <w:r>
        <w:rPr>
          <w:rFonts w:ascii="微软雅黑" w:eastAsia="微软雅黑" w:hAnsi="微软雅黑" w:hint="eastAsia"/>
        </w:rPr>
        <w:t>等级</w:t>
      </w:r>
      <w:r>
        <w:rPr>
          <w:rFonts w:ascii="微软雅黑" w:eastAsia="微软雅黑" w:hAnsi="微软雅黑"/>
        </w:rPr>
        <w:t>条件</w:t>
      </w:r>
      <w:r>
        <w:rPr>
          <w:rFonts w:ascii="微软雅黑" w:eastAsia="微软雅黑" w:hAnsi="微软雅黑" w:hint="eastAsia"/>
        </w:rPr>
        <w:t>即可领取对应的精英奖励，购买进阶荣耀后</w:t>
      </w:r>
      <w:r>
        <w:rPr>
          <w:rFonts w:ascii="微软雅黑" w:eastAsia="微软雅黑" w:hAnsi="微软雅黑"/>
        </w:rPr>
        <w:t>才能领取</w:t>
      </w:r>
      <w:r>
        <w:rPr>
          <w:rFonts w:ascii="微软雅黑" w:eastAsia="微软雅黑" w:hAnsi="微软雅黑" w:hint="eastAsia"/>
        </w:rPr>
        <w:t>对应等级的荣耀奖励；</w:t>
      </w:r>
    </w:p>
    <w:p w:rsidR="00824243" w:rsidRDefault="002F7190">
      <w:pPr>
        <w:pStyle w:val="ab"/>
        <w:ind w:left="1260" w:firstLineChars="0" w:firstLine="0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/>
          <w:b/>
        </w:rPr>
        <w:t>奖励显示规则：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/>
          <w:color w:val="7030A0"/>
        </w:rPr>
        <w:t>奖励</w:t>
      </w:r>
      <w:r>
        <w:rPr>
          <w:rFonts w:ascii="微软雅黑" w:eastAsia="微软雅黑" w:hAnsi="微软雅黑" w:hint="eastAsia"/>
          <w:color w:val="7030A0"/>
        </w:rPr>
        <w:t>格子在可领取时为</w:t>
      </w:r>
      <w:r>
        <w:rPr>
          <w:rFonts w:ascii="微软雅黑" w:eastAsia="微软雅黑" w:hAnsi="微软雅黑" w:hint="eastAsia"/>
          <w:b/>
          <w:color w:val="7030A0"/>
        </w:rPr>
        <w:t>可领取</w:t>
      </w:r>
      <w:r>
        <w:rPr>
          <w:rFonts w:ascii="微软雅黑" w:eastAsia="微软雅黑" w:hAnsi="微软雅黑" w:hint="eastAsia"/>
          <w:color w:val="7030A0"/>
        </w:rPr>
        <w:t>的状态</w:t>
      </w:r>
      <w:r>
        <w:rPr>
          <w:rFonts w:ascii="微软雅黑" w:eastAsia="微软雅黑" w:hAnsi="微软雅黑"/>
          <w:color w:val="7030A0"/>
        </w:rPr>
        <w:t>都是正常亮度</w:t>
      </w:r>
      <w:r>
        <w:rPr>
          <w:rFonts w:ascii="微软雅黑" w:eastAsia="微软雅黑" w:hAnsi="微软雅黑" w:hint="eastAsia"/>
          <w:color w:val="7030A0"/>
        </w:rPr>
        <w:t>且有特效</w:t>
      </w:r>
      <w:r>
        <w:rPr>
          <w:rFonts w:ascii="微软雅黑" w:eastAsia="微软雅黑" w:hAnsi="微软雅黑"/>
          <w:color w:val="7030A0"/>
        </w:rPr>
        <w:t>；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成长奖励，</w:t>
      </w:r>
      <w:r>
        <w:rPr>
          <w:rFonts w:ascii="微软雅黑" w:eastAsia="微软雅黑" w:hAnsi="微软雅黑" w:hint="eastAsia"/>
          <w:b/>
          <w:color w:val="7030A0"/>
        </w:rPr>
        <w:t>不可领取</w:t>
      </w:r>
      <w:r>
        <w:rPr>
          <w:rFonts w:ascii="微软雅黑" w:eastAsia="微软雅黑" w:hAnsi="微软雅黑" w:hint="eastAsia"/>
          <w:color w:val="7030A0"/>
        </w:rPr>
        <w:t>的状态为“未达成”状态；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未购买基金</w:t>
      </w:r>
      <w:r>
        <w:rPr>
          <w:rFonts w:ascii="微软雅黑" w:eastAsia="微软雅黑" w:hAnsi="微软雅黑"/>
          <w:color w:val="7030A0"/>
        </w:rPr>
        <w:t>奖励</w:t>
      </w:r>
      <w:r>
        <w:rPr>
          <w:rFonts w:ascii="微软雅黑" w:eastAsia="微软雅黑" w:hAnsi="微软雅黑" w:hint="eastAsia"/>
          <w:color w:val="7030A0"/>
        </w:rPr>
        <w:t>，基金奖励为“未解锁”状态；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购买基金奖励后，等级达成的为可领取的状态，否则为“未达成”状态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满足</w:t>
      </w:r>
      <w:r>
        <w:rPr>
          <w:rFonts w:ascii="微软雅黑" w:eastAsia="微软雅黑" w:hAnsi="微软雅黑" w:hint="eastAsia"/>
        </w:rPr>
        <w:t>等级</w:t>
      </w:r>
      <w:r>
        <w:rPr>
          <w:rFonts w:ascii="微软雅黑" w:eastAsia="微软雅黑" w:hAnsi="微软雅黑"/>
        </w:rPr>
        <w:t>条件后，未领取的状态是奖励图标有持续的外发光状态，已领取的是有“对勾”标记已领取。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点击未领取的奖励</w:t>
      </w:r>
      <w:r>
        <w:rPr>
          <w:rFonts w:ascii="微软雅黑" w:eastAsia="微软雅黑" w:hAnsi="微软雅黑"/>
          <w:b/>
        </w:rPr>
        <w:t>图标所在的整个区域</w:t>
      </w:r>
      <w:r>
        <w:rPr>
          <w:rFonts w:ascii="微软雅黑" w:eastAsia="微软雅黑" w:hAnsi="微软雅黑"/>
        </w:rPr>
        <w:t>，</w:t>
      </w:r>
      <w:r>
        <w:rPr>
          <w:rFonts w:ascii="微软雅黑" w:eastAsia="微软雅黑" w:hAnsi="微软雅黑" w:hint="eastAsia"/>
        </w:rPr>
        <w:t>福利界面蒙灰同时</w:t>
      </w:r>
      <w:r>
        <w:rPr>
          <w:rFonts w:ascii="微软雅黑" w:eastAsia="微软雅黑" w:hAnsi="微软雅黑"/>
        </w:rPr>
        <w:t>弹出</w:t>
      </w:r>
      <w:r>
        <w:rPr>
          <w:rFonts w:ascii="微软雅黑" w:eastAsia="微软雅黑" w:hAnsi="微软雅黑"/>
          <w:b/>
        </w:rPr>
        <w:t>恭喜获得</w:t>
      </w:r>
      <w:r>
        <w:rPr>
          <w:rFonts w:ascii="微软雅黑" w:eastAsia="微软雅黑" w:hAnsi="微软雅黑"/>
        </w:rPr>
        <w:t>奖励提示；</w:t>
      </w:r>
    </w:p>
    <w:p w:rsidR="00824243" w:rsidRDefault="002F7190">
      <w:pPr>
        <w:pStyle w:val="ab"/>
        <w:ind w:left="1680" w:firstLineChars="0" w:firstLine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lastRenderedPageBreak/>
        <w:t>有未领取的奖励时，点击</w:t>
      </w:r>
      <w:r>
        <w:rPr>
          <w:rFonts w:ascii="微软雅黑" w:eastAsia="微软雅黑" w:hAnsi="微软雅黑"/>
          <w:b/>
        </w:rPr>
        <w:t>一键领取</w:t>
      </w:r>
      <w:r>
        <w:rPr>
          <w:rFonts w:ascii="微软雅黑" w:eastAsia="微软雅黑" w:hAnsi="微软雅黑"/>
        </w:rPr>
        <w:t>按钮弹出恭喜获得奖励提示</w:t>
      </w:r>
      <w:r w:rsidRPr="008A38BC">
        <w:rPr>
          <w:rFonts w:ascii="微软雅黑" w:eastAsia="微软雅黑" w:hAnsi="微软雅黑" w:hint="eastAsia"/>
          <w:color w:val="FF0000"/>
        </w:rPr>
        <w:t>，</w:t>
      </w:r>
      <w:r w:rsidR="008A38BC" w:rsidRPr="008A38BC">
        <w:rPr>
          <w:rFonts w:ascii="微软雅黑" w:eastAsia="微软雅黑" w:hAnsi="微软雅黑" w:hint="eastAsia"/>
          <w:color w:val="FF0000"/>
        </w:rPr>
        <w:t>一次恭喜获得最多能展示5个奖励</w:t>
      </w:r>
      <w:r>
        <w:rPr>
          <w:rFonts w:ascii="微软雅黑" w:eastAsia="微软雅黑" w:hAnsi="微软雅黑" w:hint="eastAsia"/>
          <w:color w:val="FF0000"/>
        </w:rPr>
        <w:t>，如果有超过5个的奖励则跟进情况多弹出几次恭喜获得</w:t>
      </w:r>
      <w:r>
        <w:rPr>
          <w:rFonts w:ascii="微软雅黑" w:eastAsia="微软雅黑" w:hAnsi="微软雅黑" w:hint="eastAsia"/>
        </w:rPr>
        <w:t>（按邮件形式领取，背包已满按邮件形式）</w:t>
      </w:r>
      <w:r>
        <w:rPr>
          <w:rFonts w:ascii="微软雅黑" w:eastAsia="微软雅黑" w:hAnsi="微软雅黑" w:hint="eastAsia"/>
          <w:color w:val="7030A0"/>
        </w:rPr>
        <w:t>，全部领取后</w:t>
      </w:r>
      <w:r>
        <w:rPr>
          <w:rFonts w:ascii="微软雅黑" w:eastAsia="微软雅黑" w:hAnsi="微软雅黑"/>
          <w:b/>
          <w:color w:val="7030A0"/>
        </w:rPr>
        <w:t>一键领取</w:t>
      </w:r>
      <w:r>
        <w:rPr>
          <w:rFonts w:ascii="微软雅黑" w:eastAsia="微软雅黑" w:hAnsi="微软雅黑" w:hint="eastAsia"/>
          <w:color w:val="7030A0"/>
        </w:rPr>
        <w:t>按钮置灰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如果该档位没有对应的升</w:t>
      </w:r>
      <w:r>
        <w:rPr>
          <w:rFonts w:ascii="微软雅黑" w:eastAsia="微软雅黑" w:hAnsi="微软雅黑" w:hint="eastAsia"/>
        </w:rPr>
        <w:t>级</w:t>
      </w:r>
      <w:r>
        <w:rPr>
          <w:rFonts w:ascii="微软雅黑" w:eastAsia="微软雅黑" w:hAnsi="微软雅黑"/>
        </w:rPr>
        <w:t>奖励或</w:t>
      </w:r>
      <w:r>
        <w:rPr>
          <w:rFonts w:ascii="微软雅黑" w:eastAsia="微软雅黑" w:hAnsi="微软雅黑" w:hint="eastAsia"/>
        </w:rPr>
        <w:t>基金</w:t>
      </w:r>
      <w:r>
        <w:rPr>
          <w:rFonts w:ascii="微软雅黑" w:eastAsia="微软雅黑" w:hAnsi="微软雅黑"/>
        </w:rPr>
        <w:t>奖励则不显示奖励</w:t>
      </w:r>
      <w:r>
        <w:rPr>
          <w:rFonts w:ascii="微软雅黑" w:eastAsia="微软雅黑" w:hAnsi="微软雅黑" w:hint="eastAsia"/>
        </w:rPr>
        <w:t>，无领取操作</w:t>
      </w:r>
      <w:r>
        <w:rPr>
          <w:rFonts w:ascii="微软雅黑" w:eastAsia="微软雅黑" w:hAnsi="微软雅黑"/>
        </w:rPr>
        <w:t>。</w:t>
      </w:r>
    </w:p>
    <w:p w:rsidR="00824243" w:rsidRDefault="002F7190">
      <w:pPr>
        <w:ind w:left="126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操作：</w:t>
      </w:r>
    </w:p>
    <w:p w:rsidR="00824243" w:rsidRDefault="002F7190">
      <w:pPr>
        <w:ind w:left="126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玩家可以左右滑动（只能滑动</w:t>
      </w:r>
      <w:r>
        <w:rPr>
          <w:rFonts w:ascii="微软雅黑" w:eastAsia="微软雅黑" w:hAnsi="微软雅黑" w:hint="eastAsia"/>
        </w:rPr>
        <w:t>升级档</w:t>
      </w:r>
      <w:r>
        <w:rPr>
          <w:rFonts w:ascii="微软雅黑" w:eastAsia="微软雅黑" w:hAnsi="微软雅黑"/>
        </w:rPr>
        <w:t>位对应的奖励区域）查看所有</w:t>
      </w:r>
      <w:r>
        <w:rPr>
          <w:rFonts w:ascii="微软雅黑" w:eastAsia="微软雅黑" w:hAnsi="微软雅黑" w:hint="eastAsia"/>
        </w:rPr>
        <w:t>等级</w:t>
      </w:r>
      <w:r>
        <w:rPr>
          <w:rFonts w:ascii="微软雅黑" w:eastAsia="微软雅黑" w:hAnsi="微软雅黑"/>
        </w:rPr>
        <w:t>对应的奖励情况。</w:t>
      </w:r>
    </w:p>
    <w:p w:rsidR="00824243" w:rsidRDefault="002F7190">
      <w:pPr>
        <w:ind w:left="1260"/>
        <w:rPr>
          <w:rFonts w:ascii="微软雅黑" w:eastAsia="微软雅黑" w:hAnsi="微软雅黑"/>
        </w:rPr>
      </w:pPr>
      <w:r>
        <w:rPr>
          <w:rFonts w:ascii="微软雅黑" w:eastAsia="微软雅黑" w:hAnsi="微软雅黑"/>
        </w:rPr>
        <w:t>箭头显示：最左端时有向右的箭头提示，最右端有向左的箭头提示，其他状态左右两侧都有对应的箭头。</w:t>
      </w:r>
    </w:p>
    <w:p w:rsidR="00824243" w:rsidRDefault="002F7190">
      <w:pPr>
        <w:ind w:left="126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 w:hint="eastAsia"/>
          <w:color w:val="7030A0"/>
        </w:rPr>
        <w:t>打开界面时，默认展示位置：</w:t>
      </w:r>
    </w:p>
    <w:p w:rsidR="00824243" w:rsidRDefault="002F7190">
      <w:pPr>
        <w:ind w:left="126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/>
          <w:color w:val="7030A0"/>
        </w:rPr>
        <w:t>每次打开此页签时默认在左侧第2列展示最早的可领取但未领取的奖励；</w:t>
      </w:r>
    </w:p>
    <w:p w:rsidR="00824243" w:rsidRDefault="002F7190">
      <w:pPr>
        <w:ind w:left="126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/>
          <w:color w:val="7030A0"/>
        </w:rPr>
        <w:t>如果没有可领取的展示则接下来可领取的展示在左侧第2列；</w:t>
      </w:r>
    </w:p>
    <w:p w:rsidR="00824243" w:rsidRDefault="002F7190">
      <w:pPr>
        <w:ind w:left="1260"/>
        <w:rPr>
          <w:rFonts w:ascii="微软雅黑" w:eastAsia="微软雅黑" w:hAnsi="微软雅黑"/>
          <w:color w:val="7030A0"/>
        </w:rPr>
      </w:pPr>
      <w:r>
        <w:rPr>
          <w:rFonts w:ascii="微软雅黑" w:eastAsia="微软雅黑" w:hAnsi="微软雅黑"/>
          <w:color w:val="7030A0"/>
        </w:rPr>
        <w:t>页签右侧显示的极限是显示最后4个档位的</w:t>
      </w:r>
      <w:r>
        <w:rPr>
          <w:rFonts w:ascii="微软雅黑" w:eastAsia="微软雅黑" w:hAnsi="微软雅黑" w:hint="eastAsia"/>
          <w:color w:val="7030A0"/>
        </w:rPr>
        <w:t>等级</w:t>
      </w:r>
      <w:r>
        <w:rPr>
          <w:rFonts w:ascii="微软雅黑" w:eastAsia="微软雅黑" w:hAnsi="微软雅黑"/>
          <w:color w:val="7030A0"/>
        </w:rPr>
        <w:t>成长阶段。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红点提示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玩家有可领取但未领取的奖励时“成长礼包”标签，一直红点显示</w:t>
      </w:r>
    </w:p>
    <w:p w:rsidR="00824243" w:rsidRDefault="002F7190">
      <w:pPr>
        <w:pStyle w:val="ab"/>
        <w:numPr>
          <w:ilvl w:val="2"/>
          <w:numId w:val="1"/>
        </w:numPr>
        <w:ind w:firstLineChars="0"/>
        <w:outlineLvl w:val="2"/>
        <w:rPr>
          <w:rFonts w:ascii="微软雅黑" w:eastAsia="微软雅黑" w:hAnsi="微软雅黑"/>
          <w:b/>
        </w:rPr>
      </w:pPr>
      <w:r>
        <w:rPr>
          <w:rFonts w:ascii="微软雅黑" w:eastAsia="微软雅黑" w:hAnsi="微软雅黑" w:hint="eastAsia"/>
          <w:b/>
        </w:rPr>
        <w:t>页面权重及消失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权重为35</w:t>
      </w:r>
    </w:p>
    <w:p w:rsidR="00824243" w:rsidRDefault="002F7190">
      <w:pPr>
        <w:pStyle w:val="ab"/>
        <w:numPr>
          <w:ilvl w:val="3"/>
          <w:numId w:val="1"/>
        </w:numPr>
        <w:ind w:firstLineChars="0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几乎不存在不显示此页面的情况</w:t>
      </w:r>
    </w:p>
    <w:p w:rsidR="00824243" w:rsidRDefault="002F7190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超值礼包</w:t>
      </w:r>
    </w:p>
    <w:p w:rsidR="00824243" w:rsidRDefault="002F7190">
      <w:r>
        <w:rPr>
          <w:noProof/>
        </w:rPr>
        <w:lastRenderedPageBreak/>
        <w:drawing>
          <wp:inline distT="0" distB="0" distL="114300" distR="114300">
            <wp:extent cx="5272405" cy="2423795"/>
            <wp:effectExtent l="0" t="0" r="635" b="146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42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24243" w:rsidRDefault="002F7190">
      <w:pPr>
        <w:jc w:val="center"/>
      </w:pPr>
      <w:r>
        <w:rPr>
          <w:rFonts w:hint="eastAsia"/>
        </w:rPr>
        <w:t>（超值礼包示意图，页签名为“超值礼包”）</w:t>
      </w:r>
    </w:p>
    <w:p w:rsidR="00824243" w:rsidRPr="00243D86" w:rsidRDefault="00243D86">
      <w:pPr>
        <w:pStyle w:val="ab"/>
        <w:numPr>
          <w:ilvl w:val="0"/>
          <w:numId w:val="1"/>
        </w:numPr>
        <w:ind w:firstLineChars="0"/>
        <w:outlineLvl w:val="0"/>
        <w:rPr>
          <w:rFonts w:ascii="微软雅黑" w:eastAsia="微软雅黑" w:hAnsi="微软雅黑"/>
          <w:color w:val="FF0000"/>
          <w:sz w:val="28"/>
          <w:szCs w:val="28"/>
          <w:highlight w:val="yellow"/>
        </w:rPr>
      </w:pPr>
      <w:bookmarkStart w:id="7" w:name="_GoBack"/>
      <w:bookmarkEnd w:id="7"/>
      <w:r w:rsidRPr="00243D86">
        <w:rPr>
          <w:rFonts w:ascii="微软雅黑" w:eastAsia="微软雅黑" w:hAnsi="微软雅黑" w:hint="eastAsia"/>
          <w:color w:val="FF0000"/>
          <w:sz w:val="28"/>
          <w:szCs w:val="28"/>
          <w:highlight w:val="yellow"/>
        </w:rPr>
        <w:t>页签切换逻辑</w:t>
      </w:r>
      <w:r w:rsidR="00DB1E99" w:rsidRPr="00243D86">
        <w:rPr>
          <w:rFonts w:ascii="微软雅黑" w:eastAsia="微软雅黑" w:hAnsi="微软雅黑" w:hint="eastAsia"/>
          <w:color w:val="FF0000"/>
          <w:sz w:val="28"/>
          <w:szCs w:val="28"/>
          <w:highlight w:val="yellow"/>
        </w:rPr>
        <w:t>调整</w:t>
      </w:r>
    </w:p>
    <w:p w:rsidR="00DB1E99" w:rsidRDefault="00DB1E99" w:rsidP="00DB1E99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</w:rPr>
      </w:pPr>
      <w:r w:rsidRPr="00DB1E99">
        <w:rPr>
          <w:rFonts w:ascii="微软雅黑" w:eastAsia="微软雅黑" w:hAnsi="微软雅黑" w:hint="eastAsia"/>
        </w:rPr>
        <w:t>基于每个页签的权重</w:t>
      </w:r>
      <w:r>
        <w:rPr>
          <w:rFonts w:ascii="微软雅黑" w:eastAsia="微软雅黑" w:hAnsi="微软雅黑" w:hint="eastAsia"/>
        </w:rPr>
        <w:t>，设置每次打开界面默认展示页签逻辑</w:t>
      </w:r>
    </w:p>
    <w:p w:rsidR="00DB1E99" w:rsidRDefault="00DB1E99" w:rsidP="00DB1E99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当玩家通过正常福利icon点击打开时，默认从权重最高的页签打开，然后权重第2高的页签，然后随着玩家点击福利icon次数的增多，按照权重依次切换页签。每点击2次后下次点击切换页签。</w:t>
      </w:r>
    </w:p>
    <w:p w:rsidR="00DB1E99" w:rsidRDefault="00DB1E99" w:rsidP="00DB1E99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当玩家通过某个活动的气泡引导，点击icon打开福利界面时依然时对应的页签</w:t>
      </w:r>
      <w:r>
        <w:rPr>
          <w:rFonts w:ascii="微软雅黑" w:eastAsia="微软雅黑" w:hAnsi="微软雅黑" w:hint="eastAsia"/>
        </w:rPr>
        <w:t>。本次点击</w:t>
      </w:r>
      <w:r w:rsidR="001925CE">
        <w:rPr>
          <w:rFonts w:ascii="微软雅黑" w:eastAsia="微软雅黑" w:hAnsi="微软雅黑" w:hint="eastAsia"/>
        </w:rPr>
        <w:t>不计入</w:t>
      </w:r>
      <w:r w:rsidR="00F62DE5">
        <w:rPr>
          <w:rFonts w:ascii="微软雅黑" w:eastAsia="微软雅黑" w:hAnsi="微软雅黑" w:hint="eastAsia"/>
        </w:rPr>
        <w:t>上述</w:t>
      </w:r>
      <w:r w:rsidR="001925CE">
        <w:rPr>
          <w:rFonts w:ascii="微软雅黑" w:eastAsia="微软雅黑" w:hAnsi="微软雅黑" w:hint="eastAsia"/>
        </w:rPr>
        <w:t>“2</w:t>
      </w:r>
      <w:r w:rsidR="001925CE">
        <w:rPr>
          <w:rFonts w:ascii="微软雅黑" w:eastAsia="微软雅黑" w:hAnsi="微软雅黑"/>
        </w:rPr>
        <w:t>.”</w:t>
      </w:r>
      <w:r w:rsidR="001925CE">
        <w:rPr>
          <w:rFonts w:ascii="微软雅黑" w:eastAsia="微软雅黑" w:hAnsi="微软雅黑" w:hint="eastAsia"/>
        </w:rPr>
        <w:t>规则</w:t>
      </w:r>
      <w:r w:rsidR="00AA2A16">
        <w:rPr>
          <w:rFonts w:ascii="微软雅黑" w:eastAsia="微软雅黑" w:hAnsi="微软雅黑" w:hint="eastAsia"/>
        </w:rPr>
        <w:t>提到的</w:t>
      </w:r>
      <w:r w:rsidR="00BC30F9">
        <w:rPr>
          <w:rFonts w:ascii="微软雅黑" w:eastAsia="微软雅黑" w:hAnsi="微软雅黑" w:hint="eastAsia"/>
        </w:rPr>
        <w:t>点击次数和周期中。例如通过气泡引导打开页签前，玩家切换到了成长礼包页签，通过气泡引导打开页签后仍从成长礼包页签切换进度走。</w:t>
      </w:r>
    </w:p>
    <w:p w:rsidR="00DB1E99" w:rsidRDefault="00BC30F9" w:rsidP="00DB1E99">
      <w:pPr>
        <w:pStyle w:val="ab"/>
        <w:numPr>
          <w:ilvl w:val="1"/>
          <w:numId w:val="1"/>
        </w:numPr>
        <w:ind w:firstLineChars="0"/>
        <w:outlineLvl w:val="1"/>
        <w:rPr>
          <w:rFonts w:ascii="微软雅黑" w:eastAsia="微软雅黑" w:hAnsi="微软雅黑"/>
        </w:rPr>
      </w:pPr>
      <w:r>
        <w:rPr>
          <w:rFonts w:ascii="微软雅黑" w:eastAsia="微软雅黑" w:hAnsi="微软雅黑" w:hint="eastAsia"/>
        </w:rPr>
        <w:t>切换循环以登录为依据，每次重新登录则重新从权重最高的页签开始循环。</w:t>
      </w:r>
    </w:p>
    <w:p w:rsidR="00DB1E99" w:rsidRDefault="00DB1E99" w:rsidP="00DB1E99">
      <w:pPr>
        <w:pStyle w:val="ab"/>
        <w:ind w:left="840" w:firstLineChars="0" w:firstLine="0"/>
        <w:outlineLvl w:val="1"/>
        <w:rPr>
          <w:rFonts w:ascii="微软雅黑" w:eastAsia="微软雅黑" w:hAnsi="微软雅黑" w:hint="eastAsia"/>
        </w:rPr>
      </w:pPr>
    </w:p>
    <w:p w:rsidR="00DB1E99" w:rsidRPr="00DB1E99" w:rsidRDefault="00DB1E99" w:rsidP="00DB1E99">
      <w:pPr>
        <w:pStyle w:val="ab"/>
        <w:ind w:left="840" w:firstLineChars="0" w:firstLine="0"/>
        <w:outlineLvl w:val="1"/>
        <w:rPr>
          <w:rFonts w:ascii="微软雅黑" w:eastAsia="微软雅黑" w:hAnsi="微软雅黑" w:hint="eastAsia"/>
        </w:rPr>
      </w:pPr>
    </w:p>
    <w:sectPr w:rsidR="00DB1E99" w:rsidRPr="00DB1E99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32DF7" w:rsidRDefault="00B32DF7" w:rsidP="00DB1E99">
      <w:r>
        <w:separator/>
      </w:r>
    </w:p>
  </w:endnote>
  <w:endnote w:type="continuationSeparator" w:id="0">
    <w:p w:rsidR="00B32DF7" w:rsidRDefault="00B32DF7" w:rsidP="00DB1E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32DF7" w:rsidRDefault="00B32DF7" w:rsidP="00DB1E99">
      <w:r>
        <w:separator/>
      </w:r>
    </w:p>
  </w:footnote>
  <w:footnote w:type="continuationSeparator" w:id="0">
    <w:p w:rsidR="00B32DF7" w:rsidRDefault="00B32DF7" w:rsidP="00DB1E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5FB018A"/>
    <w:multiLevelType w:val="multilevel"/>
    <w:tmpl w:val="15FB018A"/>
    <w:lvl w:ilvl="0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840" w:hanging="420"/>
      </w:pPr>
      <w:rPr>
        <w:rFonts w:hint="eastAsia"/>
      </w:rPr>
    </w:lvl>
    <w:lvl w:ilvl="2">
      <w:start w:val="1"/>
      <w:numFmt w:val="decimal"/>
      <w:lvlText w:val="%3)"/>
      <w:lvlJc w:val="left"/>
      <w:pPr>
        <w:ind w:left="1260" w:hanging="420"/>
      </w:pPr>
    </w:lvl>
    <w:lvl w:ilvl="3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F722B"/>
    <w:rsid w:val="000004CC"/>
    <w:rsid w:val="0000137E"/>
    <w:rsid w:val="00001443"/>
    <w:rsid w:val="000015F4"/>
    <w:rsid w:val="00007A0A"/>
    <w:rsid w:val="00014E0E"/>
    <w:rsid w:val="0002282F"/>
    <w:rsid w:val="00057BB9"/>
    <w:rsid w:val="000A18F5"/>
    <w:rsid w:val="000A415A"/>
    <w:rsid w:val="000B4F63"/>
    <w:rsid w:val="000D60E0"/>
    <w:rsid w:val="000E4D77"/>
    <w:rsid w:val="001468C7"/>
    <w:rsid w:val="00154BBF"/>
    <w:rsid w:val="00167549"/>
    <w:rsid w:val="00183202"/>
    <w:rsid w:val="0019187F"/>
    <w:rsid w:val="001925CE"/>
    <w:rsid w:val="001C1C22"/>
    <w:rsid w:val="001D29EF"/>
    <w:rsid w:val="001E4FCE"/>
    <w:rsid w:val="001F0FD6"/>
    <w:rsid w:val="001F6A9A"/>
    <w:rsid w:val="00202681"/>
    <w:rsid w:val="00205881"/>
    <w:rsid w:val="002147F5"/>
    <w:rsid w:val="002160C6"/>
    <w:rsid w:val="00220687"/>
    <w:rsid w:val="0024104D"/>
    <w:rsid w:val="00243D86"/>
    <w:rsid w:val="00271096"/>
    <w:rsid w:val="00274746"/>
    <w:rsid w:val="002A4F4B"/>
    <w:rsid w:val="002D5C7D"/>
    <w:rsid w:val="002E2DE8"/>
    <w:rsid w:val="002F27B2"/>
    <w:rsid w:val="002F676C"/>
    <w:rsid w:val="002F6EEB"/>
    <w:rsid w:val="002F7190"/>
    <w:rsid w:val="002F722B"/>
    <w:rsid w:val="0031156D"/>
    <w:rsid w:val="0031739E"/>
    <w:rsid w:val="00322503"/>
    <w:rsid w:val="00347099"/>
    <w:rsid w:val="003605F0"/>
    <w:rsid w:val="003A3209"/>
    <w:rsid w:val="003A7132"/>
    <w:rsid w:val="003E0F43"/>
    <w:rsid w:val="00401018"/>
    <w:rsid w:val="0040121A"/>
    <w:rsid w:val="004025A0"/>
    <w:rsid w:val="00465D44"/>
    <w:rsid w:val="004877A4"/>
    <w:rsid w:val="004A26EB"/>
    <w:rsid w:val="004A2955"/>
    <w:rsid w:val="004B43EE"/>
    <w:rsid w:val="004E0E4B"/>
    <w:rsid w:val="004E1FE1"/>
    <w:rsid w:val="00502D74"/>
    <w:rsid w:val="00504595"/>
    <w:rsid w:val="00512146"/>
    <w:rsid w:val="00520E07"/>
    <w:rsid w:val="0052486E"/>
    <w:rsid w:val="00527DE5"/>
    <w:rsid w:val="00550D96"/>
    <w:rsid w:val="0057111F"/>
    <w:rsid w:val="00581EBA"/>
    <w:rsid w:val="00584FEF"/>
    <w:rsid w:val="005955A6"/>
    <w:rsid w:val="0059793E"/>
    <w:rsid w:val="005A53A0"/>
    <w:rsid w:val="005B431B"/>
    <w:rsid w:val="005B72F0"/>
    <w:rsid w:val="006220DE"/>
    <w:rsid w:val="00623656"/>
    <w:rsid w:val="00637D14"/>
    <w:rsid w:val="00640EE6"/>
    <w:rsid w:val="006414DC"/>
    <w:rsid w:val="006476AE"/>
    <w:rsid w:val="00655451"/>
    <w:rsid w:val="006569B7"/>
    <w:rsid w:val="00670DB7"/>
    <w:rsid w:val="006868CF"/>
    <w:rsid w:val="00687A10"/>
    <w:rsid w:val="00692186"/>
    <w:rsid w:val="006A2B2D"/>
    <w:rsid w:val="006B5A72"/>
    <w:rsid w:val="006D4CFE"/>
    <w:rsid w:val="00714D04"/>
    <w:rsid w:val="007348D1"/>
    <w:rsid w:val="00746715"/>
    <w:rsid w:val="00763228"/>
    <w:rsid w:val="00776A96"/>
    <w:rsid w:val="007B111B"/>
    <w:rsid w:val="007B32D6"/>
    <w:rsid w:val="007D25B5"/>
    <w:rsid w:val="00805529"/>
    <w:rsid w:val="00816241"/>
    <w:rsid w:val="00824243"/>
    <w:rsid w:val="00830151"/>
    <w:rsid w:val="00831531"/>
    <w:rsid w:val="00851E60"/>
    <w:rsid w:val="008578A6"/>
    <w:rsid w:val="0088625B"/>
    <w:rsid w:val="008A38BC"/>
    <w:rsid w:val="008B6B62"/>
    <w:rsid w:val="008B7F61"/>
    <w:rsid w:val="008C61A0"/>
    <w:rsid w:val="008F39B2"/>
    <w:rsid w:val="009035DE"/>
    <w:rsid w:val="009036E0"/>
    <w:rsid w:val="00920D0B"/>
    <w:rsid w:val="00940553"/>
    <w:rsid w:val="0097173B"/>
    <w:rsid w:val="00981AF3"/>
    <w:rsid w:val="00990915"/>
    <w:rsid w:val="009C2E89"/>
    <w:rsid w:val="009C71F8"/>
    <w:rsid w:val="009F35AC"/>
    <w:rsid w:val="00A03C47"/>
    <w:rsid w:val="00A12177"/>
    <w:rsid w:val="00A1219D"/>
    <w:rsid w:val="00A208C8"/>
    <w:rsid w:val="00A55D0C"/>
    <w:rsid w:val="00A82507"/>
    <w:rsid w:val="00A854B2"/>
    <w:rsid w:val="00AA2A16"/>
    <w:rsid w:val="00AB6A58"/>
    <w:rsid w:val="00AC7E45"/>
    <w:rsid w:val="00AF6A53"/>
    <w:rsid w:val="00B32DF7"/>
    <w:rsid w:val="00B64162"/>
    <w:rsid w:val="00B76184"/>
    <w:rsid w:val="00B8341B"/>
    <w:rsid w:val="00B91FDD"/>
    <w:rsid w:val="00BA616F"/>
    <w:rsid w:val="00BC30F9"/>
    <w:rsid w:val="00BD396D"/>
    <w:rsid w:val="00C62E63"/>
    <w:rsid w:val="00C64CE2"/>
    <w:rsid w:val="00C804A9"/>
    <w:rsid w:val="00CA0828"/>
    <w:rsid w:val="00CA11C3"/>
    <w:rsid w:val="00CE2D06"/>
    <w:rsid w:val="00CF609B"/>
    <w:rsid w:val="00CF673E"/>
    <w:rsid w:val="00D14029"/>
    <w:rsid w:val="00D2098C"/>
    <w:rsid w:val="00D32917"/>
    <w:rsid w:val="00D53862"/>
    <w:rsid w:val="00D549EE"/>
    <w:rsid w:val="00D57B03"/>
    <w:rsid w:val="00D85DD8"/>
    <w:rsid w:val="00DA2F12"/>
    <w:rsid w:val="00DB1E99"/>
    <w:rsid w:val="00DB6177"/>
    <w:rsid w:val="00DD26C7"/>
    <w:rsid w:val="00DD3D16"/>
    <w:rsid w:val="00E1616C"/>
    <w:rsid w:val="00E17F6D"/>
    <w:rsid w:val="00E23C4D"/>
    <w:rsid w:val="00E31B54"/>
    <w:rsid w:val="00E41075"/>
    <w:rsid w:val="00E44BB1"/>
    <w:rsid w:val="00E45A9C"/>
    <w:rsid w:val="00E54476"/>
    <w:rsid w:val="00E65A21"/>
    <w:rsid w:val="00E84FC1"/>
    <w:rsid w:val="00EC0F62"/>
    <w:rsid w:val="00EE26C9"/>
    <w:rsid w:val="00EE57FA"/>
    <w:rsid w:val="00F05A67"/>
    <w:rsid w:val="00F25720"/>
    <w:rsid w:val="00F43771"/>
    <w:rsid w:val="00F47B7E"/>
    <w:rsid w:val="00F62DE5"/>
    <w:rsid w:val="00F7269A"/>
    <w:rsid w:val="00F77C97"/>
    <w:rsid w:val="00F87B5A"/>
    <w:rsid w:val="00F9066F"/>
    <w:rsid w:val="00F95445"/>
    <w:rsid w:val="00FC64ED"/>
    <w:rsid w:val="00FE24E9"/>
    <w:rsid w:val="00FE73ED"/>
    <w:rsid w:val="00FF3755"/>
    <w:rsid w:val="02B74FCA"/>
    <w:rsid w:val="09496AA4"/>
    <w:rsid w:val="0D284C82"/>
    <w:rsid w:val="0E47528A"/>
    <w:rsid w:val="11AE410F"/>
    <w:rsid w:val="14BB00D3"/>
    <w:rsid w:val="161B551B"/>
    <w:rsid w:val="162149E7"/>
    <w:rsid w:val="187D4FB7"/>
    <w:rsid w:val="220B0FCE"/>
    <w:rsid w:val="283930CC"/>
    <w:rsid w:val="2A0E313B"/>
    <w:rsid w:val="2F86271D"/>
    <w:rsid w:val="39485198"/>
    <w:rsid w:val="39E77E60"/>
    <w:rsid w:val="437E2C02"/>
    <w:rsid w:val="443E5D33"/>
    <w:rsid w:val="470E7340"/>
    <w:rsid w:val="4A290710"/>
    <w:rsid w:val="4A835671"/>
    <w:rsid w:val="4F380580"/>
    <w:rsid w:val="50DD6723"/>
    <w:rsid w:val="527B0C2A"/>
    <w:rsid w:val="57CB0901"/>
    <w:rsid w:val="58BA10F0"/>
    <w:rsid w:val="5B961D11"/>
    <w:rsid w:val="5BF25DEE"/>
    <w:rsid w:val="61415574"/>
    <w:rsid w:val="616142D7"/>
    <w:rsid w:val="61737E63"/>
    <w:rsid w:val="62714E71"/>
    <w:rsid w:val="69921560"/>
    <w:rsid w:val="6A255511"/>
    <w:rsid w:val="708E0297"/>
    <w:rsid w:val="70B547C5"/>
    <w:rsid w:val="78243896"/>
    <w:rsid w:val="7F0201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1428B64"/>
  <w15:docId w15:val="{287CEA2F-9539-467F-8D59-7451E39F1C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uiPriority="39" w:unhideWhenUsed="1" w:qFormat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3">
    <w:name w:val="toc 3"/>
    <w:basedOn w:val="a"/>
    <w:next w:val="a"/>
    <w:uiPriority w:val="39"/>
    <w:unhideWhenUsed/>
    <w:qFormat/>
    <w:pPr>
      <w:ind w:leftChars="400" w:left="840"/>
    </w:pPr>
  </w:style>
  <w:style w:type="paragraph" w:styleId="a3">
    <w:name w:val="Balloon Text"/>
    <w:basedOn w:val="a"/>
    <w:link w:val="a4"/>
    <w:uiPriority w:val="99"/>
    <w:semiHidden/>
    <w:unhideWhenUsed/>
    <w:qFormat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7">
    <w:name w:val="header"/>
    <w:basedOn w:val="a"/>
    <w:link w:val="a8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a"/>
    <w:next w:val="a"/>
    <w:uiPriority w:val="39"/>
    <w:unhideWhenUsed/>
    <w:qFormat/>
  </w:style>
  <w:style w:type="paragraph" w:styleId="2">
    <w:name w:val="toc 2"/>
    <w:basedOn w:val="a"/>
    <w:next w:val="a"/>
    <w:uiPriority w:val="39"/>
    <w:unhideWhenUsed/>
    <w:qFormat/>
    <w:pPr>
      <w:ind w:leftChars="200" w:left="420"/>
    </w:pPr>
  </w:style>
  <w:style w:type="table" w:styleId="a9">
    <w:name w:val="Table Grid"/>
    <w:basedOn w:val="a1"/>
    <w:uiPriority w:val="59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a">
    <w:name w:val="Hyperlink"/>
    <w:basedOn w:val="a0"/>
    <w:uiPriority w:val="99"/>
    <w:unhideWhenUsed/>
    <w:qFormat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pPr>
      <w:ind w:firstLineChars="200" w:firstLine="420"/>
    </w:pPr>
  </w:style>
  <w:style w:type="character" w:customStyle="1" w:styleId="a4">
    <w:name w:val="批注框文本 字符"/>
    <w:basedOn w:val="a0"/>
    <w:link w:val="a3"/>
    <w:uiPriority w:val="99"/>
    <w:semiHidden/>
    <w:qFormat/>
    <w:rPr>
      <w:sz w:val="18"/>
      <w:szCs w:val="18"/>
    </w:rPr>
  </w:style>
  <w:style w:type="character" w:customStyle="1" w:styleId="10">
    <w:name w:val="标题 1 字符"/>
    <w:basedOn w:val="a0"/>
    <w:link w:val="1"/>
    <w:uiPriority w:val="9"/>
    <w:qFormat/>
    <w:rPr>
      <w:b/>
      <w:bCs/>
      <w:kern w:val="44"/>
      <w:sz w:val="44"/>
      <w:szCs w:val="44"/>
    </w:rPr>
  </w:style>
  <w:style w:type="paragraph" w:customStyle="1" w:styleId="TOC1">
    <w:name w:val="TOC 标题1"/>
    <w:basedOn w:val="1"/>
    <w:next w:val="a"/>
    <w:uiPriority w:val="39"/>
    <w:semiHidden/>
    <w:unhideWhenUsed/>
    <w:qFormat/>
    <w:pPr>
      <w:widowControl/>
      <w:spacing w:before="480" w:after="0" w:line="276" w:lineRule="auto"/>
      <w:jc w:val="left"/>
      <w:outlineLvl w:val="9"/>
    </w:pPr>
    <w:rPr>
      <w:rFonts w:asciiTheme="majorHAnsi" w:eastAsiaTheme="majorEastAsia" w:hAnsiTheme="majorHAnsi" w:cstheme="majorBidi"/>
      <w:color w:val="365F91" w:themeColor="accent1" w:themeShade="BF"/>
      <w:kern w:val="0"/>
      <w:sz w:val="28"/>
      <w:szCs w:val="28"/>
    </w:rPr>
  </w:style>
  <w:style w:type="character" w:customStyle="1" w:styleId="a8">
    <w:name w:val="页眉 字符"/>
    <w:basedOn w:val="a0"/>
    <w:link w:val="a7"/>
    <w:uiPriority w:val="99"/>
    <w:qFormat/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qFormat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698718C0-E720-4DE2-8B0B-6D58EAD22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9</Pages>
  <Words>541</Words>
  <Characters>3087</Characters>
  <Application>Microsoft Office Word</Application>
  <DocSecurity>0</DocSecurity>
  <Lines>25</Lines>
  <Paragraphs>7</Paragraphs>
  <ScaleCrop>false</ScaleCrop>
  <Company/>
  <LinksUpToDate>false</LinksUpToDate>
  <CharactersWithSpaces>3621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jianlong wo</cp:lastModifiedBy>
  <cp:revision>186</cp:revision>
  <dcterms:created xsi:type="dcterms:W3CDTF">2019-04-23T13:18:00Z</dcterms:created>
  <dcterms:modified xsi:type="dcterms:W3CDTF">2021-03-29T12:29:00Z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