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44EA" w14:textId="77777777" w:rsidR="008A6F76" w:rsidRDefault="00000000">
      <w:pPr>
        <w:snapToGrid w:val="0"/>
        <w:spacing w:afterLines="50" w:after="156" w:line="312" w:lineRule="auto"/>
        <w:jc w:val="center"/>
        <w:rPr>
          <w:rFonts w:ascii="黑体" w:eastAsia="黑体" w:hAnsi="黑体" w:cs="黑体"/>
          <w:sz w:val="30"/>
          <w:szCs w:val="30"/>
        </w:rPr>
      </w:pPr>
      <w:r>
        <w:rPr>
          <w:rFonts w:ascii="黑体" w:eastAsia="黑体" w:hAnsi="黑体" w:cs="黑体" w:hint="eastAsia"/>
          <w:sz w:val="30"/>
          <w:szCs w:val="30"/>
        </w:rPr>
        <w:t>竞业限制协议</w:t>
      </w:r>
    </w:p>
    <w:p w14:paraId="7237377D" w14:textId="77777777" w:rsidR="008A6F76" w:rsidRDefault="00000000">
      <w:pPr>
        <w:snapToGrid w:val="0"/>
        <w:spacing w:line="288" w:lineRule="auto"/>
        <w:rPr>
          <w:rFonts w:ascii="仿宋" w:eastAsia="仿宋" w:hAnsi="仿宋" w:cs="仿宋"/>
          <w:sz w:val="28"/>
          <w:szCs w:val="28"/>
        </w:rPr>
      </w:pPr>
      <w:r>
        <w:rPr>
          <w:rFonts w:ascii="仿宋" w:eastAsia="仿宋" w:hAnsi="仿宋" w:cs="仿宋" w:hint="eastAsia"/>
          <w:sz w:val="28"/>
          <w:szCs w:val="28"/>
        </w:rPr>
        <w:t>甲方：北京阿福瑞卡科技有限公司</w:t>
      </w:r>
    </w:p>
    <w:p w14:paraId="3B1DC707" w14:textId="5F5D9FCF" w:rsidR="008A6F76" w:rsidRDefault="00000000">
      <w:pPr>
        <w:snapToGrid w:val="0"/>
        <w:spacing w:afterLines="50" w:after="156" w:line="288" w:lineRule="auto"/>
        <w:rPr>
          <w:rFonts w:ascii="仿宋" w:eastAsia="仿宋" w:hAnsi="仿宋" w:cs="仿宋"/>
          <w:sz w:val="28"/>
          <w:szCs w:val="28"/>
        </w:rPr>
      </w:pPr>
      <w:r>
        <w:rPr>
          <w:rFonts w:ascii="仿宋" w:eastAsia="仿宋" w:hAnsi="仿宋" w:cs="仿宋" w:hint="eastAsia"/>
          <w:sz w:val="28"/>
          <w:szCs w:val="28"/>
        </w:rPr>
        <w:t>法定代表人：</w:t>
      </w:r>
      <w:r w:rsidR="00E2368B">
        <w:rPr>
          <w:rFonts w:ascii="仿宋" w:eastAsia="仿宋" w:hAnsi="仿宋" w:cs="仿宋" w:hint="eastAsia"/>
          <w:sz w:val="28"/>
          <w:szCs w:val="28"/>
        </w:rPr>
        <w:t>顾寅涛</w:t>
      </w:r>
    </w:p>
    <w:p w14:paraId="1A434ECA" w14:textId="77777777" w:rsidR="008A6F76" w:rsidRPr="00303F88" w:rsidRDefault="00000000">
      <w:pPr>
        <w:snapToGrid w:val="0"/>
        <w:spacing w:line="288" w:lineRule="auto"/>
        <w:rPr>
          <w:rFonts w:ascii="仿宋" w:eastAsia="仿宋" w:hAnsi="仿宋" w:cs="仿宋"/>
          <w:sz w:val="28"/>
          <w:szCs w:val="28"/>
          <w:u w:val="single"/>
          <w:shd w:val="pct15" w:color="auto" w:fill="FFFFFF"/>
        </w:rPr>
      </w:pPr>
      <w:r w:rsidRPr="00303F88">
        <w:rPr>
          <w:rFonts w:ascii="仿宋" w:eastAsia="仿宋" w:hAnsi="仿宋" w:cs="仿宋" w:hint="eastAsia"/>
          <w:sz w:val="28"/>
          <w:szCs w:val="28"/>
          <w:shd w:val="pct15" w:color="auto" w:fill="FFFFFF"/>
        </w:rPr>
        <w:t>乙方：</w:t>
      </w:r>
      <w:r w:rsidRPr="00303F88">
        <w:rPr>
          <w:rFonts w:ascii="仿宋" w:eastAsia="仿宋" w:hAnsi="仿宋" w:cs="仿宋"/>
          <w:sz w:val="28"/>
          <w:szCs w:val="28"/>
          <w:u w:val="single"/>
          <w:shd w:val="pct15" w:color="auto" w:fill="FFFFFF"/>
        </w:rPr>
        <w:t xml:space="preserve">                       </w:t>
      </w:r>
    </w:p>
    <w:p w14:paraId="04DD4EBD" w14:textId="77777777" w:rsidR="008A6F76" w:rsidRPr="00303F88" w:rsidRDefault="00000000">
      <w:pPr>
        <w:snapToGrid w:val="0"/>
        <w:spacing w:line="288" w:lineRule="auto"/>
        <w:rPr>
          <w:rFonts w:ascii="仿宋" w:eastAsia="仿宋" w:hAnsi="仿宋" w:cs="仿宋"/>
          <w:sz w:val="28"/>
          <w:szCs w:val="28"/>
          <w:u w:val="single"/>
          <w:shd w:val="pct15" w:color="auto" w:fill="FFFFFF"/>
        </w:rPr>
      </w:pPr>
      <w:r w:rsidRPr="00303F88">
        <w:rPr>
          <w:rFonts w:ascii="仿宋" w:eastAsia="仿宋" w:hAnsi="仿宋" w:cs="仿宋" w:hint="eastAsia"/>
          <w:sz w:val="28"/>
          <w:szCs w:val="28"/>
          <w:shd w:val="pct15" w:color="auto" w:fill="FFFFFF"/>
        </w:rPr>
        <w:t>身份证号码：</w:t>
      </w:r>
      <w:r w:rsidRPr="00303F88">
        <w:rPr>
          <w:rFonts w:ascii="仿宋" w:eastAsia="仿宋" w:hAnsi="仿宋" w:cs="仿宋"/>
          <w:sz w:val="28"/>
          <w:szCs w:val="28"/>
          <w:u w:val="single"/>
          <w:shd w:val="pct15" w:color="auto" w:fill="FFFFFF"/>
        </w:rPr>
        <w:t xml:space="preserve">                 </w:t>
      </w:r>
    </w:p>
    <w:p w14:paraId="7824FD0B" w14:textId="77777777" w:rsidR="008A6F76" w:rsidRPr="00303F88" w:rsidRDefault="00000000">
      <w:pPr>
        <w:snapToGrid w:val="0"/>
        <w:spacing w:line="288" w:lineRule="auto"/>
        <w:rPr>
          <w:rFonts w:ascii="仿宋" w:eastAsia="仿宋" w:hAnsi="仿宋" w:cs="仿宋"/>
          <w:sz w:val="28"/>
          <w:szCs w:val="28"/>
          <w:u w:val="single"/>
          <w:shd w:val="pct15" w:color="auto" w:fill="FFFFFF"/>
        </w:rPr>
      </w:pPr>
      <w:r w:rsidRPr="00303F88">
        <w:rPr>
          <w:rFonts w:ascii="仿宋" w:eastAsia="仿宋" w:hAnsi="仿宋" w:cs="仿宋" w:hint="eastAsia"/>
          <w:sz w:val="28"/>
          <w:szCs w:val="28"/>
          <w:shd w:val="pct15" w:color="auto" w:fill="FFFFFF"/>
        </w:rPr>
        <w:t>住址：</w:t>
      </w:r>
      <w:r w:rsidRPr="00303F88">
        <w:rPr>
          <w:rFonts w:ascii="仿宋" w:eastAsia="仿宋" w:hAnsi="仿宋" w:cs="仿宋" w:hint="eastAsia"/>
          <w:sz w:val="28"/>
          <w:szCs w:val="28"/>
          <w:u w:val="single"/>
          <w:shd w:val="pct15" w:color="auto" w:fill="FFFFFF"/>
        </w:rPr>
        <w:t xml:space="preserve">                       </w:t>
      </w:r>
    </w:p>
    <w:p w14:paraId="533A04B8" w14:textId="77777777" w:rsidR="008A6F76" w:rsidRPr="00303F88" w:rsidRDefault="00000000">
      <w:pPr>
        <w:snapToGrid w:val="0"/>
        <w:spacing w:afterLines="100" w:after="312" w:line="288" w:lineRule="auto"/>
        <w:rPr>
          <w:rFonts w:ascii="仿宋" w:eastAsia="仿宋" w:hAnsi="仿宋" w:cs="仿宋"/>
          <w:sz w:val="28"/>
          <w:szCs w:val="28"/>
          <w:u w:val="single"/>
          <w:shd w:val="pct15" w:color="auto" w:fill="FFFFFF"/>
        </w:rPr>
      </w:pPr>
      <w:r w:rsidRPr="00303F88">
        <w:rPr>
          <w:rFonts w:ascii="仿宋" w:eastAsia="仿宋" w:hAnsi="仿宋" w:cs="仿宋" w:hint="eastAsia"/>
          <w:sz w:val="28"/>
          <w:szCs w:val="28"/>
          <w:shd w:val="pct15" w:color="auto" w:fill="FFFFFF"/>
        </w:rPr>
        <w:t>联系方式：</w:t>
      </w:r>
      <w:r w:rsidRPr="00303F88">
        <w:rPr>
          <w:rFonts w:ascii="仿宋" w:eastAsia="仿宋" w:hAnsi="仿宋" w:cs="仿宋" w:hint="eastAsia"/>
          <w:sz w:val="28"/>
          <w:szCs w:val="28"/>
          <w:u w:val="single"/>
          <w:shd w:val="pct15" w:color="auto" w:fill="FFFFFF"/>
        </w:rPr>
        <w:t xml:space="preserve">                   </w:t>
      </w:r>
    </w:p>
    <w:p w14:paraId="3771B1CF"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甲方作为一家专注于技术研发外包的科技公司，本公司致力于为各行业客户提供专业、高效、定制化的技术研发解决方案，助力客户在激烈的市场竞争中取得优势地位，因此需要本公司员工严格遵守竞业限制约定。鉴于乙方在甲方处担任 [      ]，属于甲方的核心技术岗位，在工作中接触、知悉甲方的商业秘密和核心技术信息。为保护甲方的合法权益，防止商业秘密泄露和不正当竞争，甲乙双方根据《中华人民共和国劳动合同法》等相关法律法规的规定，本着平等自愿、协商一致的原则，就乙方离职后的竞业限制事宜达成如下协议：</w:t>
      </w:r>
    </w:p>
    <w:p w14:paraId="5FF0F5FB" w14:textId="77777777" w:rsidR="008A6F76" w:rsidRDefault="00000000">
      <w:pPr>
        <w:snapToGrid w:val="0"/>
        <w:spacing w:line="312" w:lineRule="auto"/>
        <w:rPr>
          <w:rFonts w:ascii="仿宋" w:eastAsia="仿宋" w:hAnsi="仿宋" w:cs="仿宋"/>
          <w:b/>
          <w:bCs/>
          <w:sz w:val="28"/>
          <w:szCs w:val="28"/>
        </w:rPr>
      </w:pPr>
      <w:r>
        <w:rPr>
          <w:rFonts w:ascii="仿宋" w:eastAsia="仿宋" w:hAnsi="仿宋" w:cs="仿宋" w:hint="eastAsia"/>
          <w:b/>
          <w:bCs/>
          <w:sz w:val="28"/>
          <w:szCs w:val="28"/>
        </w:rPr>
        <w:t>一、竞业限制的范围</w:t>
      </w:r>
    </w:p>
    <w:p w14:paraId="0789BE65"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1.禁止从业的单位类型：乙方在竞业限制期内，不得入职与甲方生产或者经营同类产品、从事同类业务的有竞争关系的其他用人单位。</w:t>
      </w:r>
    </w:p>
    <w:p w14:paraId="3EF96B0C"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同类产品包括但不限于甲方目前生产、销售的 [软件] 及与该产品功能、用途、目标市场相似的产品。</w:t>
      </w:r>
    </w:p>
    <w:p w14:paraId="3F2A21FE"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同类业务包括但不限于甲方目前开展的 [软件开发、产品推广] 及与该业务流程、服务对象、盈利模式相似的业务。</w:t>
      </w:r>
    </w:p>
    <w:p w14:paraId="194170B3"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有竞争关系的用人单位包括但不限于与甲方在同一行业领域内存在市场竞争的企业、组织或个体工商户，具体可参考甲方的主要竞争对手名单。</w:t>
      </w:r>
    </w:p>
    <w:p w14:paraId="059F4763" w14:textId="77777777" w:rsidR="008A6F76" w:rsidRDefault="00000000">
      <w:pPr>
        <w:numPr>
          <w:ilvl w:val="0"/>
          <w:numId w:val="1"/>
        </w:num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禁止的行为：乙方在竞业限制期限内，不得自己开业生产或者经营与甲方有竞争关系的同类产品、从事同类业务，也不得与他人合作经营上述业务。</w:t>
      </w:r>
    </w:p>
    <w:p w14:paraId="133BC499" w14:textId="77777777" w:rsidR="008A6F76" w:rsidRDefault="008A6F76">
      <w:pPr>
        <w:snapToGrid w:val="0"/>
        <w:spacing w:line="312" w:lineRule="auto"/>
        <w:rPr>
          <w:rFonts w:ascii="仿宋" w:eastAsia="仿宋" w:hAnsi="仿宋" w:cs="仿宋"/>
          <w:sz w:val="28"/>
          <w:szCs w:val="28"/>
        </w:rPr>
      </w:pPr>
    </w:p>
    <w:p w14:paraId="38FCDB31" w14:textId="77777777" w:rsidR="008A6F76" w:rsidRDefault="00000000">
      <w:pPr>
        <w:snapToGrid w:val="0"/>
        <w:spacing w:line="312" w:lineRule="auto"/>
        <w:rPr>
          <w:rFonts w:ascii="仿宋" w:eastAsia="仿宋" w:hAnsi="仿宋" w:cs="仿宋"/>
          <w:b/>
          <w:bCs/>
          <w:sz w:val="28"/>
          <w:szCs w:val="28"/>
        </w:rPr>
      </w:pPr>
      <w:r>
        <w:rPr>
          <w:rFonts w:ascii="仿宋" w:eastAsia="仿宋" w:hAnsi="仿宋" w:cs="仿宋" w:hint="eastAsia"/>
          <w:b/>
          <w:bCs/>
          <w:sz w:val="28"/>
          <w:szCs w:val="28"/>
        </w:rPr>
        <w:t>二、竞业限制的期限</w:t>
      </w:r>
    </w:p>
    <w:p w14:paraId="666457D8"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1.乙方的竞业限制期限自离职之日起计算，最长不超过2年 。</w:t>
      </w:r>
    </w:p>
    <w:p w14:paraId="10CBE958" w14:textId="77777777" w:rsidR="008A6F76" w:rsidRDefault="00000000">
      <w:pPr>
        <w:snapToGrid w:val="0"/>
        <w:spacing w:afterLines="50" w:after="156" w:line="312" w:lineRule="auto"/>
        <w:ind w:firstLineChars="200" w:firstLine="560"/>
        <w:rPr>
          <w:rFonts w:ascii="仿宋" w:eastAsia="仿宋" w:hAnsi="仿宋" w:cs="仿宋"/>
          <w:sz w:val="28"/>
          <w:szCs w:val="28"/>
        </w:rPr>
      </w:pPr>
      <w:r>
        <w:rPr>
          <w:rFonts w:ascii="仿宋" w:eastAsia="仿宋" w:hAnsi="仿宋" w:cs="仿宋" w:hint="eastAsia"/>
          <w:sz w:val="28"/>
          <w:szCs w:val="28"/>
        </w:rPr>
        <w:t>2.若乙方在离职时，甲方明确表示无需乙方履行竞业限制义务的，乙方的竞业限制义务终止。</w:t>
      </w:r>
    </w:p>
    <w:p w14:paraId="25767168" w14:textId="77777777" w:rsidR="008A6F76" w:rsidRDefault="00000000">
      <w:pPr>
        <w:snapToGrid w:val="0"/>
        <w:spacing w:line="312" w:lineRule="auto"/>
        <w:rPr>
          <w:rFonts w:ascii="仿宋" w:eastAsia="仿宋" w:hAnsi="仿宋" w:cs="仿宋"/>
          <w:b/>
          <w:bCs/>
          <w:sz w:val="28"/>
          <w:szCs w:val="28"/>
        </w:rPr>
      </w:pPr>
      <w:r>
        <w:rPr>
          <w:rFonts w:ascii="仿宋" w:eastAsia="仿宋" w:hAnsi="仿宋" w:cs="仿宋" w:hint="eastAsia"/>
          <w:b/>
          <w:bCs/>
          <w:sz w:val="28"/>
          <w:szCs w:val="28"/>
        </w:rPr>
        <w:t>三、竞业限制的补偿</w:t>
      </w:r>
    </w:p>
    <w:p w14:paraId="75573FD9"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1.甲方应在乙方履行竞业限制义务期间，按月向乙方支付竞业限制经济补偿。</w:t>
      </w:r>
    </w:p>
    <w:p w14:paraId="04CED8C0"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2.补偿标准为乙方离职前十二个月平均工资的30%，且不低于甲方所在地最低工资标准。若乙方离职前十二个月平均工资无法计算的，按照甲方所在地当年度最低工资标准的1.5倍确定。</w:t>
      </w:r>
    </w:p>
    <w:p w14:paraId="24998198"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3.支付方式：甲方应于每月10日前，将当月的竞业限制经济补偿足额支付至乙方指定的银行账户。</w:t>
      </w:r>
    </w:p>
    <w:p w14:paraId="17988C92" w14:textId="77777777" w:rsidR="008A6F76" w:rsidRDefault="00000000">
      <w:pPr>
        <w:snapToGrid w:val="0"/>
        <w:spacing w:afterLines="50" w:after="156" w:line="312" w:lineRule="auto"/>
        <w:ind w:firstLineChars="200" w:firstLine="560"/>
        <w:rPr>
          <w:rFonts w:ascii="仿宋" w:eastAsia="仿宋" w:hAnsi="仿宋" w:cs="仿宋"/>
          <w:sz w:val="28"/>
          <w:szCs w:val="28"/>
        </w:rPr>
      </w:pPr>
      <w:r>
        <w:rPr>
          <w:rFonts w:ascii="仿宋" w:eastAsia="仿宋" w:hAnsi="仿宋" w:cs="仿宋" w:hint="eastAsia"/>
          <w:sz w:val="28"/>
          <w:szCs w:val="28"/>
        </w:rPr>
        <w:t>4.若因乙方原因导致甲方无法按时支付经济补偿的，甲方不承担违约责任，待乙方提供有效信息后，甲方应及时补足支付。</w:t>
      </w:r>
    </w:p>
    <w:p w14:paraId="7660EB18" w14:textId="77777777" w:rsidR="008A6F76" w:rsidRDefault="00000000">
      <w:pPr>
        <w:snapToGrid w:val="0"/>
        <w:spacing w:line="312" w:lineRule="auto"/>
        <w:rPr>
          <w:rFonts w:ascii="仿宋" w:eastAsia="仿宋" w:hAnsi="仿宋" w:cs="仿宋"/>
          <w:b/>
          <w:bCs/>
          <w:sz w:val="28"/>
          <w:szCs w:val="28"/>
        </w:rPr>
      </w:pPr>
      <w:r>
        <w:rPr>
          <w:rFonts w:ascii="仿宋" w:eastAsia="仿宋" w:hAnsi="仿宋" w:cs="仿宋" w:hint="eastAsia"/>
          <w:b/>
          <w:bCs/>
          <w:sz w:val="28"/>
          <w:szCs w:val="28"/>
        </w:rPr>
        <w:t>四、双方的权利与义务</w:t>
      </w:r>
    </w:p>
    <w:p w14:paraId="4A99FC40" w14:textId="77777777" w:rsidR="008A6F76" w:rsidRDefault="00000000">
      <w:pPr>
        <w:snapToGrid w:val="0"/>
        <w:spacing w:line="312" w:lineRule="auto"/>
        <w:rPr>
          <w:rFonts w:ascii="仿宋" w:eastAsia="仿宋" w:hAnsi="仿宋" w:cs="仿宋"/>
          <w:sz w:val="28"/>
          <w:szCs w:val="28"/>
        </w:rPr>
      </w:pPr>
      <w:r>
        <w:rPr>
          <w:rFonts w:ascii="仿宋" w:eastAsia="仿宋" w:hAnsi="仿宋" w:cs="仿宋" w:hint="eastAsia"/>
          <w:sz w:val="28"/>
          <w:szCs w:val="28"/>
        </w:rPr>
        <w:t>（一）甲方的权利与义务</w:t>
      </w:r>
    </w:p>
    <w:p w14:paraId="126B09F2"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1.有权监督乙方履行竞业限制义务的情况，乙方应予以配合，提供必要的证明材料（如就业证明、社保缴纳记录等工作证明）。</w:t>
      </w:r>
    </w:p>
    <w:p w14:paraId="58C19859"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2.若乙方违反竞业限制义务或未能按照甲方的书面要求提供全部的证明材料的，甲方有权停止支付补偿金，且有权同时要求乙方停止违约行为、支付违约金并赔偿损失。</w:t>
      </w:r>
    </w:p>
    <w:p w14:paraId="50A5794F"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3.应按照本协议约定按时足额向乙方支付竞业限制经济补偿。</w:t>
      </w:r>
    </w:p>
    <w:p w14:paraId="5DDB5217"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4.在竞业限制期限内，甲方可以提前30天书面通知乙方单方解除竞业限制协议，协议解除后，甲方无需再向乙方支付经济补偿。</w:t>
      </w:r>
    </w:p>
    <w:p w14:paraId="5A108460" w14:textId="77777777" w:rsidR="008A6F76" w:rsidRDefault="00000000">
      <w:pPr>
        <w:snapToGrid w:val="0"/>
        <w:spacing w:line="312" w:lineRule="auto"/>
        <w:rPr>
          <w:rFonts w:ascii="仿宋" w:eastAsia="仿宋" w:hAnsi="仿宋" w:cs="仿宋"/>
          <w:sz w:val="28"/>
          <w:szCs w:val="28"/>
        </w:rPr>
      </w:pPr>
      <w:r>
        <w:rPr>
          <w:rFonts w:ascii="仿宋" w:eastAsia="仿宋" w:hAnsi="仿宋" w:cs="仿宋" w:hint="eastAsia"/>
          <w:sz w:val="28"/>
          <w:szCs w:val="28"/>
        </w:rPr>
        <w:t>（二）乙方的权利与义务</w:t>
      </w:r>
    </w:p>
    <w:p w14:paraId="527EF7AF"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1.有权按照本协议约定获得竞业限制经济补偿。</w:t>
      </w:r>
    </w:p>
    <w:p w14:paraId="4D4EDB44"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2.应严格遵守本协议关于竞业限制的约定，不得从事本协议禁止的行为。</w:t>
      </w:r>
    </w:p>
    <w:p w14:paraId="2F79CF10"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3.离职后，应在每月5号前向甲方提供当前的就业情况证明（如与新用人单位签订的劳动合同、新用人单位出具的在职证明等），具体要求以甲方发出的书面通知为准，以便甲方核实其履行竞业限制义务的情况。</w:t>
      </w:r>
    </w:p>
    <w:p w14:paraId="00EA4CCD" w14:textId="77777777" w:rsidR="008A6F76" w:rsidRDefault="00000000">
      <w:pPr>
        <w:snapToGrid w:val="0"/>
        <w:spacing w:afterLines="50" w:after="156" w:line="312" w:lineRule="auto"/>
        <w:ind w:firstLineChars="200" w:firstLine="560"/>
        <w:rPr>
          <w:rFonts w:ascii="仿宋" w:eastAsia="仿宋" w:hAnsi="仿宋" w:cs="仿宋"/>
          <w:sz w:val="28"/>
          <w:szCs w:val="28"/>
        </w:rPr>
      </w:pPr>
      <w:r>
        <w:rPr>
          <w:rFonts w:ascii="仿宋" w:eastAsia="仿宋" w:hAnsi="仿宋" w:cs="仿宋" w:hint="eastAsia"/>
          <w:sz w:val="28"/>
          <w:szCs w:val="28"/>
        </w:rPr>
        <w:t>4.若乙方认为甲方未按约定支付经济补偿，有权向甲方提出异议，要求甲方限期支付；若甲方在乙方催告后60天内仍然未支付，乙方有权解除本协议，不再履行竞业限制义务。</w:t>
      </w:r>
    </w:p>
    <w:p w14:paraId="3B1817EE" w14:textId="77777777" w:rsidR="008A6F76" w:rsidRDefault="00000000">
      <w:pPr>
        <w:snapToGrid w:val="0"/>
        <w:spacing w:line="312" w:lineRule="auto"/>
        <w:rPr>
          <w:rFonts w:ascii="仿宋" w:eastAsia="仿宋" w:hAnsi="仿宋" w:cs="仿宋"/>
          <w:b/>
          <w:bCs/>
          <w:sz w:val="28"/>
          <w:szCs w:val="28"/>
        </w:rPr>
      </w:pPr>
      <w:r>
        <w:rPr>
          <w:rFonts w:ascii="仿宋" w:eastAsia="仿宋" w:hAnsi="仿宋" w:cs="仿宋" w:hint="eastAsia"/>
          <w:b/>
          <w:bCs/>
          <w:sz w:val="28"/>
          <w:szCs w:val="28"/>
        </w:rPr>
        <w:t>五、违约责任</w:t>
      </w:r>
    </w:p>
    <w:p w14:paraId="77726A71"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1.若甲方未按本协议约定支付竞业限制经济补偿，经乙方书面催告后逾期超过60天的，乙方有权要求甲方支付逾期付款的违约金，违约金按应付未付金额为本金，按照同期银行贷款利率的标准计算，同时乙方可选择继续履行协议或解除协议。</w:t>
      </w:r>
    </w:p>
    <w:p w14:paraId="7A63DAC5"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2.若乙方违反本协议约定，从事了竞业限制禁止的行为，应向甲方支付违约金20万元。</w:t>
      </w:r>
    </w:p>
    <w:p w14:paraId="4E1A7C27"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3.乙方支付的违约金不足以弥补甲方损失的，乙方还应赔偿甲方的实际损失，损失范围包括但不限于甲方为调查乙方违约行为支付的合理费用（如律师费、调查费、诉讼费等）、因乙方违约给甲方造成的直接经济损失和间接经济损失（如市场份额减少、客户流失、商誉受损等）。</w:t>
      </w:r>
    </w:p>
    <w:p w14:paraId="28B9DF50" w14:textId="77777777" w:rsidR="008A6F76" w:rsidRDefault="00000000">
      <w:pPr>
        <w:snapToGrid w:val="0"/>
        <w:spacing w:afterLines="50" w:after="156" w:line="312" w:lineRule="auto"/>
        <w:ind w:firstLineChars="200" w:firstLine="560"/>
        <w:rPr>
          <w:rFonts w:ascii="仿宋" w:eastAsia="仿宋" w:hAnsi="仿宋" w:cs="仿宋"/>
          <w:sz w:val="28"/>
          <w:szCs w:val="28"/>
        </w:rPr>
      </w:pPr>
      <w:r>
        <w:rPr>
          <w:rFonts w:ascii="仿宋" w:eastAsia="仿宋" w:hAnsi="仿宋" w:cs="仿宋" w:hint="eastAsia"/>
          <w:sz w:val="28"/>
          <w:szCs w:val="28"/>
        </w:rPr>
        <w:t>4.乙方违反竞业限制义务的，在支付违约金和赔偿损失后，仍需继续履行竞业限制义务。</w:t>
      </w:r>
    </w:p>
    <w:p w14:paraId="3E20991D" w14:textId="77777777" w:rsidR="008A6F76" w:rsidRDefault="00000000">
      <w:pPr>
        <w:snapToGrid w:val="0"/>
        <w:spacing w:line="312" w:lineRule="auto"/>
        <w:rPr>
          <w:rFonts w:ascii="仿宋" w:eastAsia="仿宋" w:hAnsi="仿宋" w:cs="仿宋"/>
          <w:b/>
          <w:bCs/>
          <w:sz w:val="28"/>
          <w:szCs w:val="28"/>
        </w:rPr>
      </w:pPr>
      <w:r>
        <w:rPr>
          <w:rFonts w:ascii="仿宋" w:eastAsia="仿宋" w:hAnsi="仿宋" w:cs="仿宋" w:hint="eastAsia"/>
          <w:b/>
          <w:bCs/>
          <w:sz w:val="28"/>
          <w:szCs w:val="28"/>
        </w:rPr>
        <w:t>六、争议解决</w:t>
      </w:r>
    </w:p>
    <w:p w14:paraId="38756484" w14:textId="77777777" w:rsidR="008A6F76" w:rsidRDefault="00000000">
      <w:pPr>
        <w:snapToGrid w:val="0"/>
        <w:spacing w:afterLines="50" w:after="156" w:line="312" w:lineRule="auto"/>
        <w:ind w:firstLineChars="200" w:firstLine="560"/>
        <w:rPr>
          <w:rFonts w:ascii="仿宋" w:eastAsia="仿宋" w:hAnsi="仿宋" w:cs="仿宋"/>
          <w:sz w:val="28"/>
          <w:szCs w:val="28"/>
        </w:rPr>
      </w:pPr>
      <w:r>
        <w:rPr>
          <w:rFonts w:ascii="仿宋" w:eastAsia="仿宋" w:hAnsi="仿宋" w:cs="仿宋" w:hint="eastAsia"/>
          <w:sz w:val="28"/>
          <w:szCs w:val="28"/>
        </w:rPr>
        <w:t>因本协议引起的或与本协议有关的任何争议，双方应首先通过友好协商解决；协商不成的，任何一方均有权向甲方所在地有管辖权的人民法院提起诉讼。</w:t>
      </w:r>
    </w:p>
    <w:p w14:paraId="3D7527B0" w14:textId="77777777" w:rsidR="008A6F76" w:rsidRDefault="00000000">
      <w:pPr>
        <w:snapToGrid w:val="0"/>
        <w:spacing w:line="312" w:lineRule="auto"/>
        <w:rPr>
          <w:rFonts w:ascii="仿宋" w:eastAsia="仿宋" w:hAnsi="仿宋" w:cs="仿宋"/>
          <w:b/>
          <w:bCs/>
          <w:sz w:val="28"/>
          <w:szCs w:val="28"/>
        </w:rPr>
      </w:pPr>
      <w:r>
        <w:rPr>
          <w:rFonts w:ascii="仿宋" w:eastAsia="仿宋" w:hAnsi="仿宋" w:cs="仿宋" w:hint="eastAsia"/>
          <w:b/>
          <w:bCs/>
          <w:sz w:val="28"/>
          <w:szCs w:val="28"/>
        </w:rPr>
        <w:t>七、其他条款</w:t>
      </w:r>
    </w:p>
    <w:p w14:paraId="6E53E190"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1.本协议是对甲乙双方劳动合同的补充，与劳动合同具有同等法律效力。若本协议与劳动合同就竞业限制事宜约定不一致的，以本协</w:t>
      </w:r>
      <w:r>
        <w:rPr>
          <w:rFonts w:ascii="仿宋" w:eastAsia="仿宋" w:hAnsi="仿宋" w:cs="仿宋" w:hint="eastAsia"/>
          <w:sz w:val="28"/>
          <w:szCs w:val="28"/>
        </w:rPr>
        <w:lastRenderedPageBreak/>
        <w:t>议为准。</w:t>
      </w:r>
    </w:p>
    <w:p w14:paraId="5A9768F2"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2.本协议所涉及的竞业限制事宜，不影响乙方在离职后依据相关法律法规享有的其他权利。</w:t>
      </w:r>
    </w:p>
    <w:p w14:paraId="6D72FFE9"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3.对本协议的任何修改或补充，均须经双方协商一致并签署书面文件后方能生效。</w:t>
      </w:r>
    </w:p>
    <w:p w14:paraId="7B54B6DB" w14:textId="77777777" w:rsidR="008A6F76" w:rsidRDefault="00000000">
      <w:pPr>
        <w:snapToGrid w:val="0"/>
        <w:spacing w:line="312" w:lineRule="auto"/>
        <w:ind w:firstLineChars="200" w:firstLine="560"/>
        <w:rPr>
          <w:rFonts w:ascii="仿宋" w:eastAsia="仿宋" w:hAnsi="仿宋" w:cs="仿宋"/>
          <w:sz w:val="28"/>
          <w:szCs w:val="28"/>
        </w:rPr>
      </w:pPr>
      <w:r>
        <w:rPr>
          <w:rFonts w:ascii="仿宋" w:eastAsia="仿宋" w:hAnsi="仿宋" w:cs="仿宋" w:hint="eastAsia"/>
          <w:sz w:val="28"/>
          <w:szCs w:val="28"/>
        </w:rPr>
        <w:t>4.本协议一式两份，甲乙双方各执一份，具有同等法律效力，自双方签字或盖章之日起生效。</w:t>
      </w:r>
    </w:p>
    <w:p w14:paraId="4924A058" w14:textId="77777777" w:rsidR="008A6F76" w:rsidRDefault="008A6F76">
      <w:pPr>
        <w:snapToGrid w:val="0"/>
        <w:spacing w:line="312" w:lineRule="auto"/>
        <w:ind w:firstLineChars="200" w:firstLine="560"/>
        <w:rPr>
          <w:rFonts w:ascii="仿宋" w:eastAsia="仿宋" w:hAnsi="仿宋" w:cs="仿宋"/>
          <w:sz w:val="28"/>
          <w:szCs w:val="28"/>
        </w:rPr>
      </w:pPr>
    </w:p>
    <w:p w14:paraId="4099BD75" w14:textId="77777777" w:rsidR="008A6F76" w:rsidRDefault="008A6F76">
      <w:pPr>
        <w:snapToGrid w:val="0"/>
        <w:spacing w:line="312" w:lineRule="auto"/>
        <w:ind w:firstLineChars="200" w:firstLine="560"/>
        <w:rPr>
          <w:rFonts w:ascii="仿宋" w:eastAsia="仿宋" w:hAnsi="仿宋" w:cs="仿宋"/>
          <w:sz w:val="28"/>
          <w:szCs w:val="28"/>
        </w:rPr>
      </w:pPr>
    </w:p>
    <w:p w14:paraId="1E78F871" w14:textId="77777777" w:rsidR="008A6F76" w:rsidRDefault="00000000">
      <w:pPr>
        <w:snapToGrid w:val="0"/>
        <w:spacing w:line="312" w:lineRule="auto"/>
        <w:rPr>
          <w:rFonts w:ascii="仿宋" w:eastAsia="仿宋" w:hAnsi="仿宋" w:cs="仿宋"/>
          <w:sz w:val="28"/>
          <w:szCs w:val="28"/>
        </w:rPr>
      </w:pPr>
      <w:r>
        <w:rPr>
          <w:rFonts w:ascii="仿宋" w:eastAsia="仿宋" w:hAnsi="仿宋" w:cs="仿宋" w:hint="eastAsia"/>
          <w:sz w:val="28"/>
          <w:szCs w:val="28"/>
        </w:rPr>
        <w:t>甲方（盖章）：</w:t>
      </w:r>
    </w:p>
    <w:p w14:paraId="3375D0C5" w14:textId="77777777" w:rsidR="008A6F76" w:rsidRDefault="00000000">
      <w:pPr>
        <w:snapToGrid w:val="0"/>
        <w:spacing w:line="312" w:lineRule="auto"/>
        <w:rPr>
          <w:rFonts w:ascii="仿宋" w:eastAsia="仿宋" w:hAnsi="仿宋" w:cs="仿宋"/>
          <w:sz w:val="28"/>
          <w:szCs w:val="28"/>
        </w:rPr>
      </w:pPr>
      <w:r>
        <w:rPr>
          <w:rFonts w:ascii="仿宋" w:eastAsia="仿宋" w:hAnsi="仿宋" w:cs="仿宋" w:hint="eastAsia"/>
          <w:sz w:val="28"/>
          <w:szCs w:val="28"/>
        </w:rPr>
        <w:t>法定代表人或授权代表（签字）：</w:t>
      </w:r>
    </w:p>
    <w:p w14:paraId="4E51F6BD" w14:textId="77777777" w:rsidR="008A6F76" w:rsidRDefault="00000000">
      <w:pPr>
        <w:snapToGrid w:val="0"/>
        <w:spacing w:line="312" w:lineRule="auto"/>
        <w:rPr>
          <w:rFonts w:ascii="仿宋" w:eastAsia="仿宋" w:hAnsi="仿宋" w:cs="仿宋"/>
          <w:sz w:val="28"/>
          <w:szCs w:val="28"/>
        </w:rPr>
      </w:pPr>
      <w:r>
        <w:rPr>
          <w:rFonts w:ascii="仿宋" w:eastAsia="仿宋" w:hAnsi="仿宋" w:cs="仿宋" w:hint="eastAsia"/>
          <w:sz w:val="28"/>
          <w:szCs w:val="28"/>
        </w:rPr>
        <w:t>日期：    年    月    日</w:t>
      </w:r>
    </w:p>
    <w:p w14:paraId="6843C79B" w14:textId="77777777" w:rsidR="008A6F76" w:rsidRDefault="008A6F76">
      <w:pPr>
        <w:snapToGrid w:val="0"/>
        <w:spacing w:line="312" w:lineRule="auto"/>
        <w:rPr>
          <w:rFonts w:ascii="仿宋" w:eastAsia="仿宋" w:hAnsi="仿宋" w:cs="仿宋"/>
          <w:sz w:val="28"/>
          <w:szCs w:val="28"/>
        </w:rPr>
      </w:pPr>
    </w:p>
    <w:p w14:paraId="4C47830C" w14:textId="77777777" w:rsidR="008A6F76" w:rsidRDefault="008A6F76">
      <w:pPr>
        <w:snapToGrid w:val="0"/>
        <w:spacing w:line="312" w:lineRule="auto"/>
        <w:rPr>
          <w:rFonts w:ascii="仿宋" w:eastAsia="仿宋" w:hAnsi="仿宋" w:cs="仿宋"/>
          <w:sz w:val="28"/>
          <w:szCs w:val="28"/>
        </w:rPr>
      </w:pPr>
    </w:p>
    <w:p w14:paraId="393E773F" w14:textId="77777777" w:rsidR="008A6F76" w:rsidRPr="00303F88" w:rsidRDefault="00000000">
      <w:pPr>
        <w:snapToGrid w:val="0"/>
        <w:spacing w:line="312" w:lineRule="auto"/>
        <w:rPr>
          <w:rFonts w:ascii="仿宋" w:eastAsia="仿宋" w:hAnsi="仿宋" w:cs="仿宋"/>
          <w:sz w:val="28"/>
          <w:szCs w:val="28"/>
          <w:shd w:val="pct15" w:color="auto" w:fill="FFFFFF"/>
        </w:rPr>
      </w:pPr>
      <w:r w:rsidRPr="00303F88">
        <w:rPr>
          <w:rFonts w:ascii="仿宋" w:eastAsia="仿宋" w:hAnsi="仿宋" w:cs="仿宋" w:hint="eastAsia"/>
          <w:sz w:val="28"/>
          <w:szCs w:val="28"/>
          <w:shd w:val="pct15" w:color="auto" w:fill="FFFFFF"/>
        </w:rPr>
        <w:t>乙方（签字）：</w:t>
      </w:r>
    </w:p>
    <w:p w14:paraId="11599D9F" w14:textId="77777777" w:rsidR="008A6F76" w:rsidRPr="00303F88" w:rsidRDefault="00000000">
      <w:pPr>
        <w:snapToGrid w:val="0"/>
        <w:spacing w:line="312" w:lineRule="auto"/>
        <w:rPr>
          <w:rFonts w:ascii="仿宋" w:eastAsia="仿宋" w:hAnsi="仿宋" w:cs="仿宋"/>
          <w:sz w:val="28"/>
          <w:szCs w:val="28"/>
          <w:shd w:val="pct15" w:color="auto" w:fill="FFFFFF"/>
        </w:rPr>
      </w:pPr>
      <w:r w:rsidRPr="00303F88">
        <w:rPr>
          <w:rFonts w:ascii="仿宋" w:eastAsia="仿宋" w:hAnsi="仿宋" w:cs="仿宋" w:hint="eastAsia"/>
          <w:sz w:val="28"/>
          <w:szCs w:val="28"/>
          <w:shd w:val="pct15" w:color="auto" w:fill="FFFFFF"/>
        </w:rPr>
        <w:t>日期：    年    月    日</w:t>
      </w:r>
    </w:p>
    <w:p w14:paraId="1B9497F4" w14:textId="77777777" w:rsidR="008A6F76" w:rsidRDefault="008A6F76">
      <w:pPr>
        <w:snapToGrid w:val="0"/>
        <w:spacing w:line="312" w:lineRule="auto"/>
        <w:rPr>
          <w:rFonts w:ascii="仿宋" w:eastAsia="仿宋" w:hAnsi="仿宋" w:cs="仿宋"/>
          <w:sz w:val="28"/>
          <w:szCs w:val="28"/>
        </w:rPr>
      </w:pPr>
    </w:p>
    <w:sectPr w:rsidR="008A6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E4B23"/>
    <w:multiLevelType w:val="singleLevel"/>
    <w:tmpl w:val="F7AE4B23"/>
    <w:lvl w:ilvl="0">
      <w:start w:val="2"/>
      <w:numFmt w:val="decimal"/>
      <w:lvlText w:val="%1."/>
      <w:lvlJc w:val="left"/>
      <w:pPr>
        <w:tabs>
          <w:tab w:val="left" w:pos="312"/>
        </w:tabs>
      </w:pPr>
    </w:lvl>
  </w:abstractNum>
  <w:num w:numId="1" w16cid:durableId="158245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FBF07F1"/>
    <w:rsid w:val="FFBF07F1"/>
    <w:rsid w:val="00303F88"/>
    <w:rsid w:val="008A6F76"/>
    <w:rsid w:val="00E2368B"/>
    <w:rsid w:val="00EF18DB"/>
    <w:rsid w:val="7C3A367C"/>
    <w:rsid w:val="7F379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927E808"/>
  <w15:docId w15:val="{6C84A91A-15ED-184F-9AD7-732BAD28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Revision"/>
    <w:hidden/>
    <w:uiPriority w:val="99"/>
    <w:unhideWhenUsed/>
    <w:rsid w:val="00E23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黄律</dc:creator>
  <cp:lastModifiedBy>a996</cp:lastModifiedBy>
  <cp:revision>3</cp:revision>
  <dcterms:created xsi:type="dcterms:W3CDTF">2025-08-21T15:19:00Z</dcterms:created>
  <dcterms:modified xsi:type="dcterms:W3CDTF">2025-09-02T12:26:00Z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CAD0AF4F0656F553CED2AB688AA20949_43</vt:lpwstr>
  </property>
</Properties>
</file>